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7C32" w14:textId="77777777" w:rsidR="007E19EE" w:rsidRDefault="007E19EE" w:rsidP="001854AC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</w:p>
    <w:p w14:paraId="56F50268" w14:textId="77777777" w:rsidR="007E19EE" w:rsidRDefault="007E19EE" w:rsidP="001854AC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</w:p>
    <w:p w14:paraId="5715C48A" w14:textId="4F8715F9" w:rsidR="007E19EE" w:rsidRDefault="007E19EE" w:rsidP="001854AC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  <w:t>Практическая 1</w:t>
      </w:r>
      <w:bookmarkStart w:id="0" w:name="_GoBack"/>
      <w:bookmarkEnd w:id="0"/>
    </w:p>
    <w:p w14:paraId="21290F1E" w14:textId="77777777" w:rsidR="007E19EE" w:rsidRDefault="007E19EE" w:rsidP="001854AC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</w:p>
    <w:p w14:paraId="3C267BC4" w14:textId="7921CFAD" w:rsidR="001854AC" w:rsidRPr="001854AC" w:rsidRDefault="001854AC" w:rsidP="001854AC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  <w:r w:rsidRPr="001854AC"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  <w:t>Вопросы и задания</w:t>
      </w:r>
    </w:p>
    <w:p w14:paraId="2B66E1C0" w14:textId="77777777" w:rsidR="001854AC" w:rsidRPr="001854AC" w:rsidRDefault="001854AC" w:rsidP="001854A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br/>
      </w:r>
    </w:p>
    <w:p w14:paraId="24EF4A89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1. Назовите способы ориентирования на местности, помогающие определить стороны горизонта.</w:t>
      </w:r>
    </w:p>
    <w:p w14:paraId="0B0B1DB3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2. Какими способами можно определить стороны горизонта по небесным светилам?</w:t>
      </w:r>
    </w:p>
    <w:p w14:paraId="447F0AC8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3. Какими способами можно определить стороны горизонта по местным признакам?</w:t>
      </w:r>
    </w:p>
    <w:p w14:paraId="58CD81AE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4. Какие данные нужны для движения по азимуту? Каким образом они оформляются?</w:t>
      </w:r>
    </w:p>
    <w:p w14:paraId="5EF4E70C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5. Какими способами можно определить пройденное расстояние?</w:t>
      </w:r>
    </w:p>
    <w:p w14:paraId="74509458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6. Для чего необходимо оборудование временного жилища при выживании? Какие факторы влияют на выбор типа жилища (укрытия)?</w:t>
      </w:r>
    </w:p>
    <w:p w14:paraId="5257DDC4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7. Какие функции выполняет костер? Как выбрать место для костра и правильно развести его?</w:t>
      </w:r>
    </w:p>
    <w:p w14:paraId="0FE39454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8. Какими способами можно добыть огонь при отсутствии спичек?</w:t>
      </w:r>
    </w:p>
    <w:p w14:paraId="28BE121D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9. Объясните, почему пища и вода являются важным фактором при длительном выживании в условиях автономного существования.</w:t>
      </w:r>
    </w:p>
    <w:p w14:paraId="1EC9B3D6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10. Какими способами можно добывать воду в условиях природной среды? Назовите способы обеззараживания и очистки воды в полевых условиях.</w:t>
      </w:r>
    </w:p>
    <w:p w14:paraId="3B04CF4A" w14:textId="77777777" w:rsidR="001854AC" w:rsidRPr="001854AC" w:rsidRDefault="001854AC" w:rsidP="001854AC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 w:val="24"/>
          <w:szCs w:val="24"/>
          <w:lang w:eastAsia="ru-RU"/>
        </w:rPr>
      </w:pPr>
      <w:r w:rsidRPr="001854AC">
        <w:rPr>
          <w:rFonts w:ascii="Tahoma" w:eastAsia="Times New Roman" w:hAnsi="Tahoma" w:cs="Tahoma"/>
          <w:color w:val="000090"/>
          <w:sz w:val="24"/>
          <w:szCs w:val="24"/>
          <w:lang w:eastAsia="ru-RU"/>
        </w:rPr>
        <w:t>11. Назовите основные источники пищи в условиях выживания.</w:t>
      </w:r>
    </w:p>
    <w:p w14:paraId="595C50F2" w14:textId="77777777" w:rsidR="001F4EE1" w:rsidRDefault="001F4EE1"/>
    <w:sectPr w:rsidR="001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6"/>
    <w:rsid w:val="001854AC"/>
    <w:rsid w:val="001F4EE1"/>
    <w:rsid w:val="007E19EE"/>
    <w:rsid w:val="009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B670"/>
  <w15:chartTrackingRefBased/>
  <w15:docId w15:val="{0292D61A-439B-40EE-85D7-DF9B99E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2020-04-04T08:58:00Z</dcterms:created>
  <dcterms:modified xsi:type="dcterms:W3CDTF">2020-04-04T09:03:00Z</dcterms:modified>
</cp:coreProperties>
</file>