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E18B6" w14:textId="369CACDD" w:rsidR="007F02FC" w:rsidRPr="007F02FC" w:rsidRDefault="007F02FC" w:rsidP="007F02FC">
      <w:pPr>
        <w:shd w:val="clear" w:color="auto" w:fill="99CCFF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33CC"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color w:val="0033CC"/>
          <w:kern w:val="36"/>
          <w:szCs w:val="28"/>
          <w:lang w:eastAsia="ru-RU"/>
        </w:rPr>
        <w:t xml:space="preserve"> Лекция 1 Основные </w:t>
      </w:r>
      <w:bookmarkStart w:id="0" w:name="_GoBack"/>
      <w:bookmarkEnd w:id="0"/>
      <w:r w:rsidRPr="007F02FC">
        <w:rPr>
          <w:rFonts w:eastAsia="Times New Roman" w:cs="Times New Roman"/>
          <w:b/>
          <w:bCs/>
          <w:color w:val="0033CC"/>
          <w:kern w:val="36"/>
          <w:szCs w:val="28"/>
          <w:lang w:eastAsia="ru-RU"/>
        </w:rPr>
        <w:t xml:space="preserve"> мероприятия ГО по защите населения от ЧС мирного и военного времени</w:t>
      </w:r>
    </w:p>
    <w:p w14:paraId="60B6E764" w14:textId="77777777" w:rsidR="007F02FC" w:rsidRPr="007F02FC" w:rsidRDefault="007F02FC" w:rsidP="007F02F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7F02FC">
        <w:rPr>
          <w:rFonts w:eastAsia="Times New Roman" w:cs="Times New Roman"/>
          <w:color w:val="000090"/>
          <w:szCs w:val="28"/>
          <w:lang w:eastAsia="ru-RU"/>
        </w:rPr>
        <w:br/>
      </w:r>
    </w:p>
    <w:p w14:paraId="63D7C91C" w14:textId="77777777" w:rsidR="007F02FC" w:rsidRPr="007F02FC" w:rsidRDefault="007F02FC" w:rsidP="007F02FC">
      <w:pPr>
        <w:shd w:val="clear" w:color="auto" w:fill="99CCFF"/>
        <w:spacing w:after="0" w:line="240" w:lineRule="auto"/>
        <w:ind w:left="2068" w:right="2068"/>
        <w:jc w:val="both"/>
        <w:rPr>
          <w:rFonts w:eastAsia="Times New Roman" w:cs="Times New Roman"/>
          <w:color w:val="000090"/>
          <w:szCs w:val="28"/>
          <w:lang w:eastAsia="ru-RU"/>
        </w:rPr>
      </w:pPr>
      <w:hyperlink r:id="rId4" w:tooltip="Перейти на страницу" w:history="1">
        <w:r w:rsidRPr="007F02FC">
          <w:rPr>
            <w:rFonts w:eastAsia="Times New Roman" w:cs="Times New Roman"/>
            <w:color w:val="0000FF"/>
            <w:szCs w:val="28"/>
            <w:u w:val="single"/>
            <w:bdr w:val="double" w:sz="6" w:space="0" w:color="000080" w:frame="1"/>
            <w:lang w:eastAsia="ru-RU"/>
          </w:rPr>
          <w:t>Поражающие факторы ядерного оружия</w:t>
        </w:r>
      </w:hyperlink>
    </w:p>
    <w:p w14:paraId="684B1295" w14:textId="77777777" w:rsidR="007F02FC" w:rsidRPr="007F02FC" w:rsidRDefault="007F02FC" w:rsidP="007F02FC">
      <w:pPr>
        <w:shd w:val="clear" w:color="auto" w:fill="99CCFF"/>
        <w:spacing w:after="0" w:line="240" w:lineRule="auto"/>
        <w:ind w:left="2068" w:right="2068"/>
        <w:jc w:val="both"/>
        <w:rPr>
          <w:rFonts w:eastAsia="Times New Roman" w:cs="Times New Roman"/>
          <w:color w:val="000090"/>
          <w:szCs w:val="28"/>
          <w:lang w:eastAsia="ru-RU"/>
        </w:rPr>
      </w:pPr>
      <w:hyperlink r:id="rId5" w:tooltip="Перейти на страницу" w:history="1">
        <w:r w:rsidRPr="007F02FC">
          <w:rPr>
            <w:rFonts w:eastAsia="Times New Roman" w:cs="Times New Roman"/>
            <w:color w:val="0000FF"/>
            <w:szCs w:val="28"/>
            <w:u w:val="single"/>
            <w:bdr w:val="double" w:sz="6" w:space="0" w:color="000080" w:frame="1"/>
            <w:lang w:eastAsia="ru-RU"/>
          </w:rPr>
          <w:t>Поражающие факторы химического оружия</w:t>
        </w:r>
      </w:hyperlink>
    </w:p>
    <w:p w14:paraId="2314CF0C" w14:textId="77777777" w:rsidR="007F02FC" w:rsidRPr="007F02FC" w:rsidRDefault="007F02FC" w:rsidP="007F02FC">
      <w:pPr>
        <w:shd w:val="clear" w:color="auto" w:fill="99CCFF"/>
        <w:spacing w:after="0" w:line="240" w:lineRule="auto"/>
        <w:ind w:left="2068" w:right="2068"/>
        <w:jc w:val="both"/>
        <w:rPr>
          <w:rFonts w:eastAsia="Times New Roman" w:cs="Times New Roman"/>
          <w:color w:val="000090"/>
          <w:szCs w:val="28"/>
          <w:lang w:eastAsia="ru-RU"/>
        </w:rPr>
      </w:pPr>
      <w:hyperlink r:id="rId6" w:tooltip="Перейти на страницу" w:history="1">
        <w:r w:rsidRPr="007F02FC">
          <w:rPr>
            <w:rFonts w:eastAsia="Times New Roman" w:cs="Times New Roman"/>
            <w:color w:val="0000FF"/>
            <w:szCs w:val="28"/>
            <w:u w:val="single"/>
            <w:bdr w:val="double" w:sz="6" w:space="0" w:color="000080" w:frame="1"/>
            <w:lang w:eastAsia="ru-RU"/>
          </w:rPr>
          <w:t>Поражающие факторы биологического оружия</w:t>
        </w:r>
      </w:hyperlink>
    </w:p>
    <w:p w14:paraId="7057CEEE" w14:textId="77777777" w:rsidR="007F02FC" w:rsidRPr="007F02FC" w:rsidRDefault="007F02FC" w:rsidP="007F02F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7F02FC">
        <w:rPr>
          <w:rFonts w:eastAsia="Times New Roman" w:cs="Times New Roman"/>
          <w:color w:val="000090"/>
          <w:szCs w:val="28"/>
          <w:lang w:eastAsia="ru-RU"/>
        </w:rPr>
        <w:br/>
      </w:r>
    </w:p>
    <w:p w14:paraId="73AA7CEA" w14:textId="77777777" w:rsidR="007F02FC" w:rsidRPr="007F02FC" w:rsidRDefault="007F02FC" w:rsidP="007F02FC">
      <w:pPr>
        <w:shd w:val="clear" w:color="auto" w:fill="99CCFF"/>
        <w:spacing w:after="270" w:line="240" w:lineRule="auto"/>
        <w:jc w:val="both"/>
        <w:rPr>
          <w:rFonts w:eastAsia="Times New Roman" w:cs="Times New Roman"/>
          <w:color w:val="000090"/>
          <w:szCs w:val="28"/>
          <w:lang w:eastAsia="ru-RU"/>
        </w:rPr>
      </w:pPr>
      <w:r w:rsidRPr="007F02FC">
        <w:rPr>
          <w:rFonts w:eastAsia="Times New Roman" w:cs="Times New Roman"/>
          <w:color w:val="000090"/>
          <w:szCs w:val="28"/>
          <w:lang w:eastAsia="ru-RU"/>
        </w:rPr>
        <w:t>Защита населения в ЧС мирного и военного времени - важнейшая задача Единой государственной системы предупреждения и ликвидации чрезвычайных ситуаций, исполнительных органов государственной власти, а также местного самоуправления всех уровней, руководителей предприятий, учреждений и организаций. Ведущую роль в решении этой задачи выполняют МЧС.</w:t>
      </w:r>
    </w:p>
    <w:p w14:paraId="6E8711F8" w14:textId="77777777" w:rsidR="007F02FC" w:rsidRPr="007F02FC" w:rsidRDefault="007F02FC" w:rsidP="007F02FC">
      <w:pPr>
        <w:shd w:val="clear" w:color="auto" w:fill="99CCFF"/>
        <w:spacing w:after="270" w:line="240" w:lineRule="auto"/>
        <w:jc w:val="both"/>
        <w:rPr>
          <w:rFonts w:eastAsia="Times New Roman" w:cs="Times New Roman"/>
          <w:color w:val="000090"/>
          <w:szCs w:val="28"/>
          <w:lang w:eastAsia="ru-RU"/>
        </w:rPr>
      </w:pPr>
      <w:r w:rsidRPr="007F02FC">
        <w:rPr>
          <w:rFonts w:eastAsia="Times New Roman" w:cs="Times New Roman"/>
          <w:color w:val="000090"/>
          <w:szCs w:val="28"/>
          <w:lang w:eastAsia="ru-RU"/>
        </w:rPr>
        <w:t>Потребность в проведении комплекса мер по защите населения актуальна в связи с ростом техногенных аварий и катастроф, расширением зон природных катаклизмов, а также с риском военных угроз и терроризма, распространением оружия массового поражения. Актуальность этой проблемы для России с учетом особенностей территориального, природного и техногенного характера приобретает особую остроту. Основные задачи по защите населения, сохранению жизни и здоровья людей отражены в Федеральном законе 1994 года «О защите населения и территорий от ЧС природного и техногенного характера».</w:t>
      </w:r>
    </w:p>
    <w:p w14:paraId="4EC945C3" w14:textId="77777777" w:rsidR="007F02FC" w:rsidRPr="007F02FC" w:rsidRDefault="007F02FC" w:rsidP="007F02FC">
      <w:pPr>
        <w:shd w:val="clear" w:color="auto" w:fill="99CCFF"/>
        <w:spacing w:after="0" w:line="240" w:lineRule="auto"/>
        <w:jc w:val="both"/>
        <w:rPr>
          <w:rFonts w:eastAsia="Times New Roman" w:cs="Times New Roman"/>
          <w:color w:val="000090"/>
          <w:szCs w:val="28"/>
          <w:lang w:eastAsia="ru-RU"/>
        </w:rPr>
      </w:pPr>
      <w:r w:rsidRPr="007F02FC">
        <w:rPr>
          <w:rFonts w:eastAsia="Times New Roman" w:cs="Times New Roman"/>
          <w:b/>
          <w:bCs/>
          <w:color w:val="000090"/>
          <w:szCs w:val="28"/>
          <w:lang w:eastAsia="ru-RU"/>
        </w:rPr>
        <w:t>В соответствии с Законом граждане РФ имеют право:</w:t>
      </w:r>
      <w:r w:rsidRPr="007F02FC">
        <w:rPr>
          <w:rFonts w:eastAsia="Times New Roman" w:cs="Times New Roman"/>
          <w:color w:val="000090"/>
          <w:szCs w:val="28"/>
          <w:lang w:eastAsia="ru-RU"/>
        </w:rPr>
        <w:br/>
        <w:t>- на защиту жизни и здоровья, личного имущества;</w:t>
      </w:r>
      <w:r w:rsidRPr="007F02FC">
        <w:rPr>
          <w:rFonts w:eastAsia="Times New Roman" w:cs="Times New Roman"/>
          <w:color w:val="000090"/>
          <w:szCs w:val="28"/>
          <w:lang w:eastAsia="ru-RU"/>
        </w:rPr>
        <w:br/>
        <w:t>- использование имеющихся средств коллективной и индивидуальной защиты;</w:t>
      </w:r>
      <w:r w:rsidRPr="007F02FC">
        <w:rPr>
          <w:rFonts w:eastAsia="Times New Roman" w:cs="Times New Roman"/>
          <w:color w:val="000090"/>
          <w:szCs w:val="28"/>
          <w:lang w:eastAsia="ru-RU"/>
        </w:rPr>
        <w:br/>
        <w:t>- получение информации о возможном риске и мерах необходимой безопасности в ЧС.</w:t>
      </w:r>
    </w:p>
    <w:p w14:paraId="1A862E9F" w14:textId="77777777" w:rsidR="007F02FC" w:rsidRPr="007F02FC" w:rsidRDefault="007F02FC" w:rsidP="007F02FC">
      <w:pPr>
        <w:shd w:val="clear" w:color="auto" w:fill="99CCFF"/>
        <w:spacing w:after="270" w:line="240" w:lineRule="auto"/>
        <w:jc w:val="both"/>
        <w:rPr>
          <w:rFonts w:eastAsia="Times New Roman" w:cs="Times New Roman"/>
          <w:color w:val="000090"/>
          <w:szCs w:val="28"/>
          <w:lang w:eastAsia="ru-RU"/>
        </w:rPr>
      </w:pPr>
      <w:r w:rsidRPr="007F02FC">
        <w:rPr>
          <w:rFonts w:eastAsia="Times New Roman" w:cs="Times New Roman"/>
          <w:color w:val="000090"/>
          <w:szCs w:val="28"/>
          <w:lang w:eastAsia="ru-RU"/>
        </w:rPr>
        <w:t>В то же время граждане РФ обязаны соблюдать меры безопасности, не нарушать производственную и технологическую дисциплину, требования экологической безопасности, знать способы защиты и оказания первой медицинской помощи, правила пользования коллективными и индивидуальными средствами защиты, принимать активное участие в проведении мероприятий по защите населения от ЧС.</w:t>
      </w:r>
    </w:p>
    <w:p w14:paraId="28B74901" w14:textId="77777777" w:rsidR="007F02FC" w:rsidRPr="007F02FC" w:rsidRDefault="007F02FC" w:rsidP="007F02FC">
      <w:pPr>
        <w:shd w:val="clear" w:color="auto" w:fill="99CCFF"/>
        <w:spacing w:after="270" w:line="240" w:lineRule="auto"/>
        <w:jc w:val="both"/>
        <w:rPr>
          <w:rFonts w:eastAsia="Times New Roman" w:cs="Times New Roman"/>
          <w:color w:val="000090"/>
          <w:szCs w:val="28"/>
          <w:lang w:eastAsia="ru-RU"/>
        </w:rPr>
      </w:pPr>
      <w:r w:rsidRPr="007F02FC">
        <w:rPr>
          <w:rFonts w:eastAsia="Times New Roman" w:cs="Times New Roman"/>
          <w:color w:val="000090"/>
          <w:szCs w:val="28"/>
          <w:lang w:eastAsia="ru-RU"/>
        </w:rPr>
        <w:t>Для защиты населения, особенно в военное время, широко будут использоваться силы и средства гражданской обороны, в том числе индивидуальные, коллективные и медицинские средства защиты.</w:t>
      </w:r>
    </w:p>
    <w:p w14:paraId="1A786A88" w14:textId="77777777" w:rsidR="007F02FC" w:rsidRPr="007F02FC" w:rsidRDefault="007F02FC" w:rsidP="007F02FC">
      <w:pPr>
        <w:shd w:val="clear" w:color="auto" w:fill="99CCFF"/>
        <w:spacing w:after="270" w:line="240" w:lineRule="auto"/>
        <w:jc w:val="both"/>
        <w:rPr>
          <w:rFonts w:eastAsia="Times New Roman" w:cs="Times New Roman"/>
          <w:color w:val="000090"/>
          <w:szCs w:val="28"/>
          <w:lang w:eastAsia="ru-RU"/>
        </w:rPr>
      </w:pPr>
      <w:r w:rsidRPr="007F02FC">
        <w:rPr>
          <w:rFonts w:eastAsia="Times New Roman" w:cs="Times New Roman"/>
          <w:color w:val="000090"/>
          <w:szCs w:val="28"/>
          <w:lang w:eastAsia="ru-RU"/>
        </w:rPr>
        <w:lastRenderedPageBreak/>
        <w:t>В настоящее время гражданская оборона переживает период реформирования и перестройки. Ее необходимость для государства определяется существенными изменениями военно-политической обстановки, характера и средств вооруженной борьбы, а также увеличением риска природных и техногенных катастроф, ухудшением экономического положения России. В это непростое время гражданская оборона сохраняет свою роль государственной системы для защиты населения и народного хозяйства от ЧС мирного и военного времени, оставаясь важнейшим компонентом национальной безопасности.</w:t>
      </w:r>
    </w:p>
    <w:p w14:paraId="189B9B9B" w14:textId="77777777" w:rsidR="007F02FC" w:rsidRPr="007F02FC" w:rsidRDefault="007F02FC" w:rsidP="007F02FC">
      <w:pPr>
        <w:shd w:val="clear" w:color="auto" w:fill="99CCFF"/>
        <w:spacing w:after="0" w:line="240" w:lineRule="auto"/>
        <w:jc w:val="both"/>
        <w:rPr>
          <w:rFonts w:eastAsia="Times New Roman" w:cs="Times New Roman"/>
          <w:color w:val="000090"/>
          <w:szCs w:val="28"/>
          <w:lang w:eastAsia="ru-RU"/>
        </w:rPr>
      </w:pPr>
      <w:r w:rsidRPr="007F02FC">
        <w:rPr>
          <w:rFonts w:eastAsia="Times New Roman" w:cs="Times New Roman"/>
          <w:b/>
          <w:bCs/>
          <w:color w:val="000090"/>
          <w:szCs w:val="28"/>
          <w:lang w:eastAsia="ru-RU"/>
        </w:rPr>
        <w:t>Защита населения от чрезвычайных ситуаций включает в себя следующие мероприятия:</w:t>
      </w:r>
      <w:r w:rsidRPr="007F02FC">
        <w:rPr>
          <w:rFonts w:eastAsia="Times New Roman" w:cs="Times New Roman"/>
          <w:color w:val="000090"/>
          <w:szCs w:val="28"/>
          <w:lang w:eastAsia="ru-RU"/>
        </w:rPr>
        <w:br/>
        <w:t>• оповещение населения об опасности, информирование его о порядке действий в сложившихся чрезвычайных условиях;</w:t>
      </w:r>
      <w:r w:rsidRPr="007F02FC">
        <w:rPr>
          <w:rFonts w:eastAsia="Times New Roman" w:cs="Times New Roman"/>
          <w:color w:val="000090"/>
          <w:szCs w:val="28"/>
          <w:lang w:eastAsia="ru-RU"/>
        </w:rPr>
        <w:br/>
        <w:t>• эвакуация и рассредоточение;</w:t>
      </w:r>
      <w:r w:rsidRPr="007F02FC">
        <w:rPr>
          <w:rFonts w:eastAsia="Times New Roman" w:cs="Times New Roman"/>
          <w:color w:val="000090"/>
          <w:szCs w:val="28"/>
          <w:lang w:eastAsia="ru-RU"/>
        </w:rPr>
        <w:br/>
        <w:t>• инженерная защита населения и территорий;</w:t>
      </w:r>
      <w:r w:rsidRPr="007F02FC">
        <w:rPr>
          <w:rFonts w:eastAsia="Times New Roman" w:cs="Times New Roman"/>
          <w:color w:val="000090"/>
          <w:szCs w:val="28"/>
          <w:lang w:eastAsia="ru-RU"/>
        </w:rPr>
        <w:br/>
        <w:t>• радиационная и химическая защита;</w:t>
      </w:r>
      <w:r w:rsidRPr="007F02FC">
        <w:rPr>
          <w:rFonts w:eastAsia="Times New Roman" w:cs="Times New Roman"/>
          <w:color w:val="000090"/>
          <w:szCs w:val="28"/>
          <w:lang w:eastAsia="ru-RU"/>
        </w:rPr>
        <w:br/>
        <w:t>• медицинская защита;</w:t>
      </w:r>
      <w:r w:rsidRPr="007F02FC">
        <w:rPr>
          <w:rFonts w:eastAsia="Times New Roman" w:cs="Times New Roman"/>
          <w:color w:val="000090"/>
          <w:szCs w:val="28"/>
          <w:lang w:eastAsia="ru-RU"/>
        </w:rPr>
        <w:br/>
        <w:t>• обеспечение пожарной безопасности;</w:t>
      </w:r>
      <w:r w:rsidRPr="007F02FC">
        <w:rPr>
          <w:rFonts w:eastAsia="Times New Roman" w:cs="Times New Roman"/>
          <w:color w:val="000090"/>
          <w:szCs w:val="28"/>
          <w:lang w:eastAsia="ru-RU"/>
        </w:rPr>
        <w:br/>
        <w:t>• подготовка населения в области гражданской обороны и защиты от чрезвычайных ситуаций.</w:t>
      </w:r>
    </w:p>
    <w:p w14:paraId="24AD45A1" w14:textId="77777777" w:rsidR="007F02FC" w:rsidRPr="007F02FC" w:rsidRDefault="007F02FC" w:rsidP="007F02FC">
      <w:pPr>
        <w:shd w:val="clear" w:color="auto" w:fill="99CCFF"/>
        <w:spacing w:after="270" w:line="240" w:lineRule="auto"/>
        <w:jc w:val="both"/>
        <w:rPr>
          <w:rFonts w:eastAsia="Times New Roman" w:cs="Times New Roman"/>
          <w:color w:val="000090"/>
          <w:szCs w:val="28"/>
          <w:lang w:eastAsia="ru-RU"/>
        </w:rPr>
      </w:pPr>
      <w:r w:rsidRPr="007F02FC">
        <w:rPr>
          <w:rFonts w:eastAsia="Times New Roman" w:cs="Times New Roman"/>
          <w:color w:val="000090"/>
          <w:szCs w:val="28"/>
          <w:lang w:eastAsia="ru-RU"/>
        </w:rPr>
        <w:t xml:space="preserve">Мероприятия по подготовке к защите проводятся заблаговременно с учетом возможных опасностей и угроз. Они планируются и осуществляются дифференцированно, с учетом особенностей расселения людей, </w:t>
      </w:r>
      <w:proofErr w:type="spellStart"/>
      <w:r w:rsidRPr="007F02FC">
        <w:rPr>
          <w:rFonts w:eastAsia="Times New Roman" w:cs="Times New Roman"/>
          <w:color w:val="000090"/>
          <w:szCs w:val="28"/>
          <w:lang w:eastAsia="ru-RU"/>
        </w:rPr>
        <w:t>природно</w:t>
      </w:r>
      <w:proofErr w:type="spellEnd"/>
      <w:r w:rsidRPr="007F02FC">
        <w:rPr>
          <w:rFonts w:eastAsia="Times New Roman" w:cs="Times New Roman"/>
          <w:color w:val="000090"/>
          <w:szCs w:val="28"/>
          <w:lang w:eastAsia="ru-RU"/>
        </w:rPr>
        <w:t>–климатических и других местных условий. Объемы, содержание и сроки проведения этих мероприятий определяются на основании прогнозов природной и техногенной опасности на соответствующих территориях, исходя из принципа разумной достаточности, с учетом экономических возможностей по их подготовке и реализации. Как правило, они осуществляются силами и средствами предприятий, учреждений, организаций, органов местного самоуправления, органов исполнительной власти субъектов Российской Федерации, на территории которых возможна или возникла чрезвычайная ситуация.</w:t>
      </w:r>
    </w:p>
    <w:p w14:paraId="2654ED6F" w14:textId="77777777" w:rsidR="007F02FC" w:rsidRPr="007F02FC" w:rsidRDefault="007F02FC" w:rsidP="007F02FC">
      <w:pPr>
        <w:shd w:val="clear" w:color="auto" w:fill="99CCFF"/>
        <w:spacing w:after="270" w:line="240" w:lineRule="auto"/>
        <w:jc w:val="both"/>
        <w:rPr>
          <w:rFonts w:eastAsia="Times New Roman" w:cs="Times New Roman"/>
          <w:color w:val="000090"/>
          <w:szCs w:val="28"/>
          <w:lang w:eastAsia="ru-RU"/>
        </w:rPr>
      </w:pPr>
      <w:r w:rsidRPr="007F02FC">
        <w:rPr>
          <w:rFonts w:eastAsia="Times New Roman" w:cs="Times New Roman"/>
          <w:color w:val="000090"/>
          <w:szCs w:val="28"/>
          <w:lang w:eastAsia="ru-RU"/>
        </w:rPr>
        <w:t xml:space="preserve">Важным мероприятием по защите населения от чрезвычайных ситуаций является своевременное оповещение и информирование людей о возникновении или угрозе возникновения какой–либо опасности. Под оповещением понимается доведение в сжатые сроки до органов управления, должностных лиц и сил единой государственной системы предупреждения и ликвидации чрезвычайных ситуаций, а также до населения на соответствующей территории (субъект Российской Федерации, город, населенный пункт, район) заранее установленных сигналов, распоряжений и информации органов исполнительной власти субъектов Российской Федерации и органов местного самоуправления относительно возникающих угроз и порядка поведения в этих условиях. Ответственность за организацию </w:t>
      </w:r>
      <w:r w:rsidRPr="007F02FC">
        <w:rPr>
          <w:rFonts w:eastAsia="Times New Roman" w:cs="Times New Roman"/>
          <w:color w:val="000090"/>
          <w:szCs w:val="28"/>
          <w:lang w:eastAsia="ru-RU"/>
        </w:rPr>
        <w:lastRenderedPageBreak/>
        <w:t>и практическое осуществление оповещения несут руководители органов исполнительной власти соответствующего уровня.</w:t>
      </w:r>
    </w:p>
    <w:p w14:paraId="3C2E8DEE" w14:textId="77777777" w:rsidR="001F4EE1" w:rsidRPr="007F02FC" w:rsidRDefault="001F4EE1">
      <w:pPr>
        <w:rPr>
          <w:rFonts w:cs="Times New Roman"/>
          <w:szCs w:val="28"/>
        </w:rPr>
      </w:pPr>
    </w:p>
    <w:sectPr w:rsidR="001F4EE1" w:rsidRPr="007F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FE"/>
    <w:rsid w:val="00067DFE"/>
    <w:rsid w:val="001F4EE1"/>
    <w:rsid w:val="007F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97AB"/>
  <w15:chartTrackingRefBased/>
  <w15:docId w15:val="{51DE2DC2-979F-4419-A3C5-F980784E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--7sbbfb7a7aej.xn--p1ai/obzh_kratkiy_kurs/kratkiy_kurs_obzh_04_05_03.html" TargetMode="External"/><Relationship Id="rId5" Type="http://schemas.openxmlformats.org/officeDocument/2006/relationships/hyperlink" Target="https://xn----7sbbfb7a7aej.xn--p1ai/obzh_kratkiy_kurs/kratkiy_kurs_obzh_04_05_02.html" TargetMode="External"/><Relationship Id="rId4" Type="http://schemas.openxmlformats.org/officeDocument/2006/relationships/hyperlink" Target="https://xn----7sbbfb7a7aej.xn--p1ai/obzh_kratkiy_kurs/kratkiy_kurs_obzh_04_05_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2020-04-04T08:33:00Z</dcterms:created>
  <dcterms:modified xsi:type="dcterms:W3CDTF">2020-04-04T08:35:00Z</dcterms:modified>
</cp:coreProperties>
</file>