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0E" w:rsidRDefault="00051E50" w:rsidP="00051E50">
      <w:pPr>
        <w:rPr>
          <w:rFonts w:ascii="Times New Roman" w:hAnsi="Times New Roman" w:cs="Times New Roman"/>
          <w:b/>
          <w:sz w:val="24"/>
          <w:szCs w:val="24"/>
        </w:rPr>
      </w:pPr>
      <w:r w:rsidRPr="00DD08C9">
        <w:rPr>
          <w:rFonts w:ascii="Times New Roman" w:hAnsi="Times New Roman" w:cs="Times New Roman"/>
          <w:b/>
          <w:sz w:val="24"/>
          <w:szCs w:val="24"/>
        </w:rPr>
        <w:t xml:space="preserve">                                       </w:t>
      </w:r>
    </w:p>
    <w:p w:rsidR="0003340E" w:rsidRDefault="008A6A45" w:rsidP="00051E50">
      <w:pPr>
        <w:rPr>
          <w:rFonts w:ascii="Times New Roman" w:hAnsi="Times New Roman" w:cs="Times New Roman"/>
          <w:b/>
          <w:sz w:val="24"/>
          <w:szCs w:val="24"/>
        </w:rPr>
      </w:pPr>
      <w:r>
        <w:rPr>
          <w:rFonts w:ascii="Times New Roman" w:hAnsi="Times New Roman" w:cs="Times New Roman"/>
          <w:b/>
          <w:sz w:val="24"/>
          <w:szCs w:val="24"/>
        </w:rPr>
        <w:t>Акимов Аида Акимовна преподаватель истории</w:t>
      </w:r>
    </w:p>
    <w:p w:rsidR="00051E50" w:rsidRPr="00DD08C9" w:rsidRDefault="00051E50" w:rsidP="00051E50">
      <w:pPr>
        <w:rPr>
          <w:rFonts w:ascii="Times New Roman" w:hAnsi="Times New Roman" w:cs="Times New Roman"/>
          <w:b/>
          <w:sz w:val="24"/>
          <w:szCs w:val="24"/>
        </w:rPr>
      </w:pPr>
      <w:r w:rsidRPr="00DD08C9">
        <w:rPr>
          <w:rFonts w:ascii="Times New Roman" w:hAnsi="Times New Roman" w:cs="Times New Roman"/>
          <w:b/>
          <w:sz w:val="24"/>
          <w:szCs w:val="24"/>
        </w:rPr>
        <w:t xml:space="preserve">  Задание для</w:t>
      </w:r>
      <w:r w:rsidR="00840BFD">
        <w:rPr>
          <w:rFonts w:ascii="Times New Roman" w:hAnsi="Times New Roman" w:cs="Times New Roman"/>
          <w:b/>
          <w:sz w:val="24"/>
          <w:szCs w:val="24"/>
        </w:rPr>
        <w:t xml:space="preserve">  2</w:t>
      </w:r>
      <w:r w:rsidRPr="00DD08C9">
        <w:rPr>
          <w:rFonts w:ascii="Times New Roman" w:hAnsi="Times New Roman" w:cs="Times New Roman"/>
          <w:b/>
          <w:sz w:val="24"/>
          <w:szCs w:val="24"/>
        </w:rPr>
        <w:t>-</w:t>
      </w:r>
      <w:r w:rsidR="00840BFD">
        <w:rPr>
          <w:rFonts w:ascii="Times New Roman" w:hAnsi="Times New Roman" w:cs="Times New Roman"/>
          <w:b/>
          <w:sz w:val="24"/>
          <w:szCs w:val="24"/>
        </w:rPr>
        <w:t>ФА</w:t>
      </w:r>
      <w:r w:rsidRPr="00DD08C9">
        <w:rPr>
          <w:rFonts w:ascii="Times New Roman" w:hAnsi="Times New Roman" w:cs="Times New Roman"/>
          <w:b/>
          <w:sz w:val="24"/>
          <w:szCs w:val="24"/>
        </w:rPr>
        <w:t>-1.2группы</w:t>
      </w:r>
    </w:p>
    <w:p w:rsidR="00051E50" w:rsidRPr="00DD08C9" w:rsidRDefault="00051E50" w:rsidP="00051E50">
      <w:pPr>
        <w:rPr>
          <w:rFonts w:ascii="Times New Roman" w:hAnsi="Times New Roman" w:cs="Times New Roman"/>
          <w:b/>
          <w:sz w:val="24"/>
          <w:szCs w:val="24"/>
        </w:rPr>
      </w:pPr>
      <w:r w:rsidRPr="00DD08C9">
        <w:rPr>
          <w:rFonts w:ascii="Times New Roman" w:hAnsi="Times New Roman" w:cs="Times New Roman"/>
          <w:b/>
          <w:sz w:val="24"/>
          <w:szCs w:val="24"/>
        </w:rPr>
        <w:t>Самостоятельно</w:t>
      </w:r>
      <w:r w:rsidR="0003340E">
        <w:rPr>
          <w:rFonts w:ascii="Times New Roman" w:hAnsi="Times New Roman" w:cs="Times New Roman"/>
          <w:b/>
          <w:sz w:val="24"/>
          <w:szCs w:val="24"/>
        </w:rPr>
        <w:t xml:space="preserve"> </w:t>
      </w:r>
      <w:r w:rsidRPr="00DD08C9">
        <w:rPr>
          <w:rFonts w:ascii="Times New Roman" w:hAnsi="Times New Roman" w:cs="Times New Roman"/>
          <w:b/>
          <w:sz w:val="24"/>
          <w:szCs w:val="24"/>
        </w:rPr>
        <w:t xml:space="preserve"> подготовить</w:t>
      </w:r>
      <w:r w:rsidR="0003340E">
        <w:rPr>
          <w:rFonts w:ascii="Times New Roman" w:hAnsi="Times New Roman" w:cs="Times New Roman"/>
          <w:b/>
          <w:sz w:val="24"/>
          <w:szCs w:val="24"/>
        </w:rPr>
        <w:t xml:space="preserve"> доклады на темы:</w:t>
      </w:r>
      <w:r w:rsidRPr="00DD08C9">
        <w:rPr>
          <w:rFonts w:ascii="Times New Roman" w:hAnsi="Times New Roman" w:cs="Times New Roman"/>
          <w:b/>
          <w:sz w:val="24"/>
          <w:szCs w:val="24"/>
        </w:rPr>
        <w:t xml:space="preserve"> </w:t>
      </w:r>
    </w:p>
    <w:p w:rsidR="00051E50" w:rsidRPr="00DD08C9" w:rsidRDefault="00051E50" w:rsidP="00051E50">
      <w:pPr>
        <w:rPr>
          <w:rFonts w:ascii="Times New Roman" w:hAnsi="Times New Roman" w:cs="Times New Roman"/>
          <w:b/>
          <w:sz w:val="24"/>
          <w:szCs w:val="24"/>
        </w:rPr>
      </w:pPr>
      <w:r w:rsidRPr="00DD08C9">
        <w:rPr>
          <w:rFonts w:ascii="Times New Roman" w:hAnsi="Times New Roman" w:cs="Times New Roman"/>
          <w:b/>
          <w:sz w:val="24"/>
          <w:szCs w:val="24"/>
        </w:rPr>
        <w:t>1.Западники, славянофилы.</w:t>
      </w:r>
    </w:p>
    <w:p w:rsidR="00051E50" w:rsidRPr="00DD08C9" w:rsidRDefault="00051E50" w:rsidP="00051E50">
      <w:pPr>
        <w:rPr>
          <w:rFonts w:ascii="Times New Roman" w:hAnsi="Times New Roman" w:cs="Times New Roman"/>
          <w:b/>
          <w:sz w:val="24"/>
          <w:szCs w:val="24"/>
        </w:rPr>
      </w:pPr>
      <w:r w:rsidRPr="00DD08C9">
        <w:rPr>
          <w:rFonts w:ascii="Times New Roman" w:hAnsi="Times New Roman" w:cs="Times New Roman"/>
          <w:b/>
          <w:sz w:val="24"/>
          <w:szCs w:val="24"/>
        </w:rPr>
        <w:t>2.Создание  А.И. Герценом теории русского социализма и его издательская деятельность.</w:t>
      </w:r>
    </w:p>
    <w:p w:rsidR="00AE46AB" w:rsidRPr="00DD08C9" w:rsidRDefault="00AE46AB" w:rsidP="00567D68">
      <w:pPr>
        <w:ind w:left="30"/>
        <w:jc w:val="both"/>
        <w:rPr>
          <w:rFonts w:asciiTheme="majorHAnsi" w:hAnsiTheme="majorHAnsi"/>
          <w:b/>
          <w:sz w:val="24"/>
          <w:szCs w:val="24"/>
        </w:rPr>
      </w:pPr>
    </w:p>
    <w:p w:rsidR="001B16C7" w:rsidRDefault="00567D68" w:rsidP="001B16C7">
      <w:pPr>
        <w:ind w:left="30"/>
        <w:jc w:val="center"/>
        <w:rPr>
          <w:rFonts w:asciiTheme="majorHAnsi" w:hAnsiTheme="majorHAnsi"/>
          <w:b/>
          <w:sz w:val="24"/>
          <w:szCs w:val="24"/>
        </w:rPr>
      </w:pPr>
      <w:r>
        <w:rPr>
          <w:rFonts w:asciiTheme="majorHAnsi" w:hAnsiTheme="majorHAnsi"/>
          <w:b/>
          <w:sz w:val="24"/>
          <w:szCs w:val="24"/>
        </w:rPr>
        <w:t>ЛЕКЦИЯ</w:t>
      </w:r>
      <w:r w:rsidR="001B16C7">
        <w:rPr>
          <w:rFonts w:asciiTheme="majorHAnsi" w:hAnsiTheme="majorHAnsi"/>
          <w:b/>
          <w:sz w:val="24"/>
          <w:szCs w:val="24"/>
        </w:rPr>
        <w:t xml:space="preserve"> </w:t>
      </w:r>
      <w:r w:rsidRPr="00D045A0">
        <w:rPr>
          <w:rFonts w:asciiTheme="majorHAnsi" w:hAnsiTheme="majorHAnsi"/>
          <w:b/>
          <w:sz w:val="24"/>
          <w:szCs w:val="24"/>
        </w:rPr>
        <w:t>Россия в XIX веке.</w:t>
      </w:r>
    </w:p>
    <w:p w:rsidR="00A5108E" w:rsidRPr="00A5108E" w:rsidRDefault="00A5108E" w:rsidP="00A5108E">
      <w:pPr>
        <w:ind w:left="30"/>
        <w:rPr>
          <w:rFonts w:ascii="Times New Roman" w:hAnsi="Times New Roman" w:cs="Times New Roman"/>
          <w:b/>
          <w:sz w:val="24"/>
          <w:szCs w:val="24"/>
        </w:rPr>
      </w:pPr>
      <w:r w:rsidRPr="00A5108E">
        <w:rPr>
          <w:rFonts w:ascii="Times New Roman" w:hAnsi="Times New Roman" w:cs="Times New Roman"/>
          <w:b/>
          <w:sz w:val="24"/>
          <w:szCs w:val="24"/>
        </w:rPr>
        <w:t>1.</w:t>
      </w:r>
      <w:r w:rsidR="00567D68" w:rsidRPr="00A5108E">
        <w:rPr>
          <w:rFonts w:ascii="Times New Roman" w:hAnsi="Times New Roman" w:cs="Times New Roman"/>
          <w:b/>
          <w:sz w:val="24"/>
          <w:szCs w:val="24"/>
        </w:rPr>
        <w:t>Экономическое развитие России в первой половине XIX века</w:t>
      </w:r>
      <w:r w:rsidRPr="00A5108E">
        <w:rPr>
          <w:rFonts w:ascii="Times New Roman" w:hAnsi="Times New Roman" w:cs="Times New Roman"/>
          <w:b/>
          <w:sz w:val="24"/>
          <w:szCs w:val="24"/>
        </w:rPr>
        <w:t>.</w:t>
      </w:r>
    </w:p>
    <w:p w:rsidR="00A5108E" w:rsidRPr="00A5108E" w:rsidRDefault="00A5108E" w:rsidP="00A5108E">
      <w:pPr>
        <w:ind w:left="30"/>
        <w:rPr>
          <w:rFonts w:ascii="Times New Roman" w:hAnsi="Times New Roman" w:cs="Times New Roman"/>
          <w:b/>
          <w:sz w:val="24"/>
          <w:szCs w:val="24"/>
        </w:rPr>
      </w:pPr>
      <w:r w:rsidRPr="00A5108E">
        <w:rPr>
          <w:rFonts w:ascii="Times New Roman" w:hAnsi="Times New Roman" w:cs="Times New Roman"/>
          <w:b/>
          <w:sz w:val="24"/>
          <w:szCs w:val="24"/>
        </w:rPr>
        <w:t>2. Международные отношения. Наполеоновские войны</w:t>
      </w:r>
    </w:p>
    <w:p w:rsidR="00567D68" w:rsidRPr="003150AB" w:rsidRDefault="00567D68" w:rsidP="00567D68">
      <w:pPr>
        <w:ind w:left="30"/>
        <w:jc w:val="both"/>
        <w:rPr>
          <w:rFonts w:ascii="Times New Roman" w:hAnsi="Times New Roman" w:cs="Times New Roman"/>
          <w:sz w:val="24"/>
          <w:szCs w:val="24"/>
        </w:rPr>
      </w:pPr>
      <w:r w:rsidRPr="003150AB">
        <w:rPr>
          <w:rFonts w:ascii="Times New Roman" w:hAnsi="Times New Roman" w:cs="Times New Roman"/>
          <w:sz w:val="24"/>
          <w:szCs w:val="24"/>
        </w:rPr>
        <w:t xml:space="preserve"> В первой половине XIX века Российская империя представляла собой огромную континентальную страну, размеры которой к середине XIX века достигли 18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км 2 . Население, насчитывавшее в 1815 году около 45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человек, выросло до 70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человек к началу 50-х гг. К середине столетия Россия состояла из, 69 губерний и областей, которые делились на уезды. Сельское хозяйство. Россия первой половины XIX века являлась аграрной страной, 90 % населения которой составляли крестьяне. Основной отраслью экономики было сельское хозяйство. Преимущественной земледельческой системой являлось сложившееся еще в Средневековье трехполье: яровые — озимые — пар. Прирост сельскохозяйственной продукции происходил преимущественно за счет расширения площади посевов, т. е. экстенсивным путем. В общем объеме сельскохозяйственных культур ведущее место занимали серые хлеба: рожь, ячмень, овес. Вместе с тем в черноземных районах стал возрастать удельный вес посевов пшеницы. Со второй четверти XIX века значи</w:t>
      </w:r>
      <w:r w:rsidR="00AE46AB" w:rsidRPr="003150AB">
        <w:rPr>
          <w:rFonts w:ascii="Times New Roman" w:hAnsi="Times New Roman" w:cs="Times New Roman"/>
          <w:sz w:val="24"/>
          <w:szCs w:val="24"/>
        </w:rPr>
        <w:t>т</w:t>
      </w:r>
      <w:r w:rsidRPr="003150AB">
        <w:rPr>
          <w:rFonts w:ascii="Times New Roman" w:hAnsi="Times New Roman" w:cs="Times New Roman"/>
          <w:sz w:val="24"/>
          <w:szCs w:val="24"/>
        </w:rPr>
        <w:t xml:space="preserve">ельно расширяются посадки картофеля, который из огородной культуры превращается в полевую. В первой половине XIX века вывоз хлеба еще не приобрел широкого размаха (из 342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пудов товарного хлеба на экспорт шло лишь 72 млн. пудов, остальное потреблялось внутри страны). В 30-х гг. в России насчитывалось около 127 тыс. помещичьих семей, которые составляли 1 % населения страны, причем большинство из них (70 %) были мелкопоместными (т. е. имели не более 21 души крестьян мужского пола). Крупных помещиков насчитывалось около 3 %, однако владели они почти 50 % крепостных крестьян. Категории крестьянства. Всех крестьян дореформенной России можно разделить на три неравные по своей численности группы: помещичьи, государственные и удельные. Первая из данных категорий была самой многочисленной (к началу 50-х гг. их насчитывалось до 23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человек обоего пола). По форме феодальной эксплуатации помещичьи крестьяне делились на оброчных и барщинных. Численность оброчных крестьян была выше в наиболее развитых промышленных губерниях. Феодальные п</w:t>
      </w:r>
      <w:r w:rsidR="00837769" w:rsidRPr="003150AB">
        <w:rPr>
          <w:rFonts w:ascii="Times New Roman" w:hAnsi="Times New Roman" w:cs="Times New Roman"/>
          <w:sz w:val="24"/>
          <w:szCs w:val="24"/>
        </w:rPr>
        <w:t>о</w:t>
      </w:r>
      <w:r w:rsidRPr="003150AB">
        <w:rPr>
          <w:rFonts w:ascii="Times New Roman" w:hAnsi="Times New Roman" w:cs="Times New Roman"/>
          <w:sz w:val="24"/>
          <w:szCs w:val="24"/>
        </w:rPr>
        <w:t xml:space="preserve">винности с течением времени росли, что свидетельствует, с одной стороны, об усилении феодального гнета, а с другой о повышении доходности крестьянского хозяйства, которое начинает по объему </w:t>
      </w:r>
      <w:r w:rsidRPr="003150AB">
        <w:rPr>
          <w:rFonts w:ascii="Times New Roman" w:hAnsi="Times New Roman" w:cs="Times New Roman"/>
          <w:sz w:val="24"/>
          <w:szCs w:val="24"/>
        </w:rPr>
        <w:lastRenderedPageBreak/>
        <w:t xml:space="preserve">производства сельскохозяйственной продукции конкурировать с помещичьим хозяйством. Государственных крестьян насчитывалось до 19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душ обоего пола. Феодалом по отношению к ним выступа- </w:t>
      </w:r>
      <w:proofErr w:type="spellStart"/>
      <w:r w:rsidRPr="003150AB">
        <w:rPr>
          <w:rFonts w:ascii="Times New Roman" w:hAnsi="Times New Roman" w:cs="Times New Roman"/>
          <w:sz w:val="24"/>
          <w:szCs w:val="24"/>
        </w:rPr>
        <w:t>ло</w:t>
      </w:r>
      <w:proofErr w:type="spellEnd"/>
      <w:r w:rsidRPr="003150AB">
        <w:rPr>
          <w:rFonts w:ascii="Times New Roman" w:hAnsi="Times New Roman" w:cs="Times New Roman"/>
          <w:sz w:val="24"/>
          <w:szCs w:val="24"/>
        </w:rPr>
        <w:t xml:space="preserve"> само государство. Государственные крестьяне платили в казну оброк и ряд различных налогов. Формально эти крестьяне считались свободными сельскими обывателями, и в целом их положение было несколько лучше, нежели помещичьих. Удельные крестьяне, занимавшие как бы промежуточное положение между двумя предыдущими </w:t>
      </w:r>
      <w:r w:rsidR="00837769" w:rsidRPr="003150AB">
        <w:rPr>
          <w:rFonts w:ascii="Times New Roman" w:hAnsi="Times New Roman" w:cs="Times New Roman"/>
          <w:sz w:val="24"/>
          <w:szCs w:val="24"/>
        </w:rPr>
        <w:t xml:space="preserve"> </w:t>
      </w:r>
      <w:r w:rsidRPr="003150AB">
        <w:rPr>
          <w:rFonts w:ascii="Times New Roman" w:hAnsi="Times New Roman" w:cs="Times New Roman"/>
          <w:sz w:val="24"/>
          <w:szCs w:val="24"/>
        </w:rPr>
        <w:t xml:space="preserve"> те</w:t>
      </w:r>
      <w:r w:rsidR="00837769" w:rsidRPr="003150AB">
        <w:rPr>
          <w:rFonts w:ascii="Times New Roman" w:hAnsi="Times New Roman" w:cs="Times New Roman"/>
          <w:sz w:val="24"/>
          <w:szCs w:val="24"/>
        </w:rPr>
        <w:t>ррит</w:t>
      </w:r>
      <w:r w:rsidRPr="003150AB">
        <w:rPr>
          <w:rFonts w:ascii="Times New Roman" w:hAnsi="Times New Roman" w:cs="Times New Roman"/>
          <w:sz w:val="24"/>
          <w:szCs w:val="24"/>
        </w:rPr>
        <w:t xml:space="preserve">ориями, принадлежали императорской фамилии. Их насчитывалось к концу 50-х годов 1,7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душ обоего пола. Удельные крестьяне несли ряд натуральных и денежных повинностей. С усилением капиталистических от- ношений в России все больше углубляется имущественная дифференциация в крестьянской среде. Особенно этот процесс получил развитие в центральных промышленных губерниях, где развитая торгово-промышленная деятельность крестьян давала им возможность обогащаться. В целом же крепостническая система хотя и обладала еще определенным запасом жизнеспособности, становилась все более ощутимым препятствием для дальнейшего развития товарно</w:t>
      </w:r>
      <w:r w:rsidR="001A68FD" w:rsidRPr="003150AB">
        <w:rPr>
          <w:rFonts w:ascii="Times New Roman" w:hAnsi="Times New Roman" w:cs="Times New Roman"/>
          <w:sz w:val="24"/>
          <w:szCs w:val="24"/>
        </w:rPr>
        <w:t>-</w:t>
      </w:r>
      <w:r w:rsidR="00837769" w:rsidRPr="003150AB">
        <w:rPr>
          <w:rFonts w:ascii="Times New Roman" w:hAnsi="Times New Roman" w:cs="Times New Roman"/>
          <w:sz w:val="24"/>
          <w:szCs w:val="24"/>
        </w:rPr>
        <w:t>д</w:t>
      </w:r>
      <w:r w:rsidRPr="003150AB">
        <w:rPr>
          <w:rFonts w:ascii="Times New Roman" w:hAnsi="Times New Roman" w:cs="Times New Roman"/>
          <w:sz w:val="24"/>
          <w:szCs w:val="24"/>
        </w:rPr>
        <w:t>енежных отношений в деревне и для развития экономики в целом. Промышленность и транспорт. Промышленное развитие дореформенной России отличалось широким распрос</w:t>
      </w:r>
      <w:r w:rsidR="00837769" w:rsidRPr="003150AB">
        <w:rPr>
          <w:rFonts w:ascii="Times New Roman" w:hAnsi="Times New Roman" w:cs="Times New Roman"/>
          <w:sz w:val="24"/>
          <w:szCs w:val="24"/>
        </w:rPr>
        <w:t>т</w:t>
      </w:r>
      <w:r w:rsidRPr="003150AB">
        <w:rPr>
          <w:rFonts w:ascii="Times New Roman" w:hAnsi="Times New Roman" w:cs="Times New Roman"/>
          <w:sz w:val="24"/>
          <w:szCs w:val="24"/>
        </w:rPr>
        <w:t>ранением мелкой, преимущественно крестьянской промышленности. К началу 50-х годов XIX века до 2/3 всей продукции обрабатывающей промышленности приходилось на долю крестьянских кустарных промыслов. Мелкая промышленность стала основой для дальнейшего роста капиталистического производства — в ее недрах подготавливались квалифицированные кадры, накапливались капиталы, формировалась промышленная буржуазия. Наряду с кустарной промышленностью развивалась и крупная, заводская промышленность. Наиболее значительный рост происходит во второй четверти XIX века, когда в России начинается промышленный переворот. Это проявилось в переходе от мануфактуры к фабрике и выразилось, во-первых, в техническом переоснащении предприятий, на которых систематически начинают использоваться машины и станки, и во-вторых, в переходе от подневольного к вольнонаемному труду. Однако господствующее положение фабричное производство в России займет только после отмены крепостного права в 1861 г. Рост промышленного развития приводил к росту городского населения, которое с 1811 г. по 1863 г. увеличилось в 2,2 раза. Особенно быстро росло население новых торгово-промышленных центров: Одессы, Ростова-на-Дону, Николаева, Самары и др. Социально-экономическое развитие страны требовало дальнейшего развития путей со- общения, что было больным местом российской экономики. Транспорт в России по-прежнему оставался исключительно гужевым и водным. Наиболее важной транспортной артерией была Волга, связывающая центральные промышленные районы с южными областями страны. Водный транспорт был самым дешевым, и поэтому правительство вкладывает много средств</w:t>
      </w:r>
      <w:r w:rsidR="00AE46AB" w:rsidRPr="003150AB">
        <w:rPr>
          <w:rFonts w:ascii="Times New Roman" w:hAnsi="Times New Roman" w:cs="Times New Roman"/>
          <w:sz w:val="24"/>
          <w:szCs w:val="24"/>
        </w:rPr>
        <w:t xml:space="preserve">а </w:t>
      </w:r>
      <w:r w:rsidRPr="003150AB">
        <w:rPr>
          <w:rFonts w:ascii="Times New Roman" w:hAnsi="Times New Roman" w:cs="Times New Roman"/>
          <w:sz w:val="24"/>
          <w:szCs w:val="24"/>
        </w:rPr>
        <w:t xml:space="preserve"> для создания и совершенствования гидротехнических сооружений (каналов, шлюзов). В первой половине XIX века в России начинают строиться шоссейные дороги, протяженность которых к концу 50-х годов составляла 8,5 тыс. верст. В 1873 г. в России была построена первая железная дорога — между С. Петербургом и Царским Селом. В течение восьми лет (с 1843 по 1851 гг.) строилась железная дорога между Москвой и Санкт-Петербургом. Для </w:t>
      </w:r>
      <w:proofErr w:type="spellStart"/>
      <w:r w:rsidRPr="003150AB">
        <w:rPr>
          <w:rFonts w:ascii="Times New Roman" w:hAnsi="Times New Roman" w:cs="Times New Roman"/>
          <w:sz w:val="24"/>
          <w:szCs w:val="24"/>
        </w:rPr>
        <w:t>ог</w:t>
      </w:r>
      <w:proofErr w:type="spellEnd"/>
      <w:r w:rsidRPr="003150AB">
        <w:rPr>
          <w:rFonts w:ascii="Times New Roman" w:hAnsi="Times New Roman" w:cs="Times New Roman"/>
          <w:sz w:val="24"/>
          <w:szCs w:val="24"/>
        </w:rPr>
        <w:t xml:space="preserve">- </w:t>
      </w:r>
      <w:proofErr w:type="spellStart"/>
      <w:r w:rsidRPr="003150AB">
        <w:rPr>
          <w:rFonts w:ascii="Times New Roman" w:hAnsi="Times New Roman" w:cs="Times New Roman"/>
          <w:sz w:val="24"/>
          <w:szCs w:val="24"/>
        </w:rPr>
        <w:t>ромных</w:t>
      </w:r>
      <w:proofErr w:type="spellEnd"/>
      <w:r w:rsidRPr="003150AB">
        <w:rPr>
          <w:rFonts w:ascii="Times New Roman" w:hAnsi="Times New Roman" w:cs="Times New Roman"/>
          <w:sz w:val="24"/>
          <w:szCs w:val="24"/>
        </w:rPr>
        <w:t xml:space="preserve"> просторов страны протяженность шоссейных и железных дорог была совершенно недостаточна. Торговля. Во внутренней торговле огромную роль играли ярмарки. Крупнейшей из них была Нижегородская, еже- годный торговый оборот которой </w:t>
      </w:r>
      <w:r w:rsidRPr="003150AB">
        <w:rPr>
          <w:rFonts w:ascii="Times New Roman" w:hAnsi="Times New Roman" w:cs="Times New Roman"/>
          <w:sz w:val="24"/>
          <w:szCs w:val="24"/>
        </w:rPr>
        <w:lastRenderedPageBreak/>
        <w:t xml:space="preserve">к началу 60-х годов составлял 125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руб. В 1824 г. только в европейской части России насчитывалось 76 крупных ярмарок. Наиболее активную внешнюю торговлю Россия вела с Англией (34 % русского экспорта и импорта), а также с Германией (11 %), Францией (10 %), Китаем (7 %), Турцией (5 %) и т.д. В первой четверти XIX века среднегодовой вывоз товаров определялся суммой в 59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руб., а ввоз — 42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руб. Россия вывозила преимущественно сырье и продовольственные товары (85 — 90 %) экспорта: хлеб, лес, лен, кожи, пеньку и пр. Хлеб, составлявший основу русского экспорта, вывозился за счет недопотребления его внутри страны, практически ежегодно та или иная область империи голодала. Среди импортируемых в Россию товаров преобладали промышленные товары, станки, ткани, бумага, предметы роскоши. Русская внешняя торговля имела активный баланс, т.е. превышение экспорта над импортом, что достигалось, прежде всего, высокими пошлинами на ввозимые товары. Политика протекционизма, которую про- водило правительство, защищала русскую промышленность от конкуренции и давала дополнительные доходы в казну. Экономическая политика правительства. Экономическая политика России в первой половине XIX века сосредотачивалась преимущественно на решении крестьянского вопроса, проблемы крепостного права. К этому подталкивали многочисленные кризисные явления, имевшие место в крепостнической системе, а также морально-нравственный аспект проблемы. Первые шаги в этом направлении были сделаны в начале правления Александра I. 20 февраля 1803 230 г. выходит указ о «вольных хлебопашцах», который разрешал помещикам по их усмотрению отпускать крестьян на волю с землей за выкуп по договору. Указ косил рекомендательный характер и, безусловно, не мог решить проблемы. За 25 лет в разряд свободных хлебопашцев поступило только 47 тыс. крестьян. В годы царствования Александра I был создан целый ряд проектов освобождения крестьян (проекты Н. Мордовина, А. Аракчеева), оставшихся нереализованными, во-первых, из-за перманентного финансового кризиса, который Россия переживает в эти годы, а во-вторых, из-за страха перед реальным освобождением крестьян и опасения недовольства крупнейших дворян-крепостников. При Николае I крестьянская проблема была поставлена на повестку дня. Издается более 100 указов, ограничивающих власть помещиков над крестьянами, но они лишь регламентировали крепостное право, не решая вопрос в корне. Решением этой проблемы занимался целый ряд секретных политиков, которые разрабатывали т.н. «рекомендации» по крестьянскому вопросу. Наиболее активным деятелем в этой сфере был граф П.Д. Киселев. По его инициативе правительство приняло указ от 2 апреля 1842 года об «обязанных крестьянах». Этот документ разрешал помещикам заключать со своими крестьянами по взаимному соглашению договоры, по которым помещики сохраняли право вотчиной собственности на землю, а крестьяне получали от них землю за установленные повинности. Указ не имел большого значения, поскольку носил рекомендательный характер. Наиболее значительным мероприятием правительства была реформа государственной деревни — </w:t>
      </w:r>
      <w:proofErr w:type="spellStart"/>
      <w:r w:rsidRPr="003150AB">
        <w:rPr>
          <w:rFonts w:ascii="Times New Roman" w:hAnsi="Times New Roman" w:cs="Times New Roman"/>
          <w:sz w:val="24"/>
          <w:szCs w:val="24"/>
        </w:rPr>
        <w:t>ма</w:t>
      </w:r>
      <w:proofErr w:type="spellEnd"/>
      <w:r w:rsidRPr="003150AB">
        <w:rPr>
          <w:rFonts w:ascii="Times New Roman" w:hAnsi="Times New Roman" w:cs="Times New Roman"/>
          <w:sz w:val="24"/>
          <w:szCs w:val="24"/>
        </w:rPr>
        <w:t xml:space="preserve">- </w:t>
      </w:r>
      <w:r w:rsidR="00036A20" w:rsidRPr="003150AB">
        <w:rPr>
          <w:rFonts w:ascii="Times New Roman" w:hAnsi="Times New Roman" w:cs="Times New Roman"/>
          <w:sz w:val="24"/>
          <w:szCs w:val="24"/>
        </w:rPr>
        <w:t>п</w:t>
      </w:r>
      <w:r w:rsidRPr="003150AB">
        <w:rPr>
          <w:rFonts w:ascii="Times New Roman" w:hAnsi="Times New Roman" w:cs="Times New Roman"/>
          <w:sz w:val="24"/>
          <w:szCs w:val="24"/>
        </w:rPr>
        <w:t>оземельные крестьяне наделялись землей (Чаще всего крестьяне переселялись на пустующие земли), сокращены не- которые подати, учреждены вспомогательные ссуды для крестьян, расширена сеть запасных магазинов на случай не- урожая и т.д. Однако все эти меры достигались путем ув</w:t>
      </w:r>
      <w:r w:rsidR="002224E9" w:rsidRPr="003150AB">
        <w:rPr>
          <w:rFonts w:ascii="Times New Roman" w:hAnsi="Times New Roman" w:cs="Times New Roman"/>
          <w:sz w:val="24"/>
          <w:szCs w:val="24"/>
        </w:rPr>
        <w:t>е</w:t>
      </w:r>
      <w:r w:rsidRPr="003150AB">
        <w:rPr>
          <w:rFonts w:ascii="Times New Roman" w:hAnsi="Times New Roman" w:cs="Times New Roman"/>
          <w:sz w:val="24"/>
          <w:szCs w:val="24"/>
        </w:rPr>
        <w:t xml:space="preserve">личения бюрократического аппарата, громоздкого и много- численного, расходы на содержание которого легли на крестьян, что еще более ухудшило положение государственных крестьян. Хотя за первую половину XIX века не было сделано существенных шагов в деле отмены крепостного права, нацеленность на этот шаг становится очевидной. В эти 231 годы была проделана </w:t>
      </w:r>
      <w:r w:rsidRPr="003150AB">
        <w:rPr>
          <w:rFonts w:ascii="Times New Roman" w:hAnsi="Times New Roman" w:cs="Times New Roman"/>
          <w:sz w:val="24"/>
          <w:szCs w:val="24"/>
        </w:rPr>
        <w:lastRenderedPageBreak/>
        <w:t>большая подготовительная работа, результаты которой сказались в процессе подготовки и отмены крепостного права при Александре П. Происходит перелом в сознании общества, большинство которого видит очевидную необходимость освобождения крестьян. Отечественная война 1812 г.; ее влияние на международное и внутреннее положение России. Декабристы Отечественная война 1812 г. была крупнейшим событием русской истории начала XIX века, имевшим мировое значение. Для России она с первых дней была войной справедливой, носила национальный характер и поэтому способствовала росту национального самосознания. Предпосылки войны. Вооруженное столкновение между Францией и Россией стало закономерным результатом международных отношений в Европе в начале XIX века. В основе многих конфликтов этого периода лежало соперничество между двумя наиболее развитыми буржуазными государствами Европы - Англией и Францией. Император Франции с 1804 г. Наполеон Бонапарт видел единственную возможность для сокрушения Англии в так называемой «континентальной блокаде». Сущность её заключалась в подрыве английской экономики, путем прекращения всяческих связей (прежде всего торговых) между Англией и континентальной Евро- пой. Россия была вынуждена присоединиться к блокаде после заключения мирного договора с Францией в Тильзите 25 июня 1807 г. Однако превращение торговых взаимоотношений с Англией, которая была крупнейшим партнером Рос- сии, крайне негативно сказывалось на состоянии российской экономики, и это, в свою очередь, вызывало ропот и открытое недовольство в кругах крупного дворянства и аристократии, несущих убытки. Постоянные нарушения континентальной блокады со стор</w:t>
      </w:r>
      <w:r w:rsidR="002224E9" w:rsidRPr="003150AB">
        <w:rPr>
          <w:rFonts w:ascii="Times New Roman" w:hAnsi="Times New Roman" w:cs="Times New Roman"/>
          <w:sz w:val="24"/>
          <w:szCs w:val="24"/>
        </w:rPr>
        <w:t>о</w:t>
      </w:r>
      <w:r w:rsidRPr="003150AB">
        <w:rPr>
          <w:rFonts w:ascii="Times New Roman" w:hAnsi="Times New Roman" w:cs="Times New Roman"/>
          <w:sz w:val="24"/>
          <w:szCs w:val="24"/>
        </w:rPr>
        <w:t xml:space="preserve">ны России, с которыми император Александр I вынужден был мириться, чрезвычайно раздражали Наполеона и подталкивали его к войне с Россией. Александра I к войне с Францией подталкивала также двойственная политика Наполеона в отношении Польши. Герцогство Варшавское, созданное Наполеоном после разгрома Прус- 232 сии, и его увеличение в 1809 г. за счет австрийских территорий могло рассматриваться как своеобразный плацдарм для восстановления Польского государства, что не могло не обеспокоить Александра I. Подготовка к войне. С 1810 г. начинаются усиленные военные приготовления обеих сторон. Наряду с этим ведется и дипломатическая подготовка будущей войны, в которой Россия весьма преуспела: 24 марта 1812 г. был заключен союзный договор со Швецией, которую </w:t>
      </w:r>
      <w:proofErr w:type="spellStart"/>
      <w:r w:rsidRPr="003150AB">
        <w:rPr>
          <w:rFonts w:ascii="Times New Roman" w:hAnsi="Times New Roman" w:cs="Times New Roman"/>
          <w:sz w:val="24"/>
          <w:szCs w:val="24"/>
        </w:rPr>
        <w:t>Наполе</w:t>
      </w:r>
      <w:proofErr w:type="spellEnd"/>
      <w:r w:rsidRPr="003150AB">
        <w:rPr>
          <w:rFonts w:ascii="Times New Roman" w:hAnsi="Times New Roman" w:cs="Times New Roman"/>
          <w:sz w:val="24"/>
          <w:szCs w:val="24"/>
        </w:rPr>
        <w:t xml:space="preserve">- он безуспешно стремился втянуть в орбиту своей внешней политики, а 16 мая 1812 г. подписанием Бухарестского мирного договора была завершена длительная война с Турцией. Военные планы российского командования не отрицали возможности нанесения превентивного удара, направленного против герцогства Варшавского. Однако нерешительность прусского короля — Фридриха Вильгельма II, в последний момент перешедшего на сторону Франции, не позволила их осуществить. Ход военных действий. В ночь на 12 июня 1812 г. армия Наполеона без объявления войны начала переправу через пограничную реку Неман. Против России были </w:t>
      </w:r>
      <w:proofErr w:type="spellStart"/>
      <w:r w:rsidRPr="003150AB">
        <w:rPr>
          <w:rFonts w:ascii="Times New Roman" w:hAnsi="Times New Roman" w:cs="Times New Roman"/>
          <w:sz w:val="24"/>
          <w:szCs w:val="24"/>
        </w:rPr>
        <w:t>дви</w:t>
      </w:r>
      <w:proofErr w:type="spellEnd"/>
      <w:r w:rsidRPr="003150AB">
        <w:rPr>
          <w:rFonts w:ascii="Times New Roman" w:hAnsi="Times New Roman" w:cs="Times New Roman"/>
          <w:sz w:val="24"/>
          <w:szCs w:val="24"/>
        </w:rPr>
        <w:t xml:space="preserve">- нуты колоссальные силы — около 450 000 человек  В «Великую армию», как ее называли современники, помимо французских подразделений, входили польские, итальянские, немецкие, австрийские и др. части, составлявшие, по сути, общеевропейскую коалицию. «Великой армии» Россия могла противопоставить лишь около 310 000 чел., часть из которых находилась далеко от театра боевых действий (20 000 в Финляндии, 55 000 в Валахии). Не имея точных сведений о месте пред- стоящего вторжения, русские войска, находящиеся на западной границе, были разделены на три армии, прикрывавшие все наиболее важные направления: 1-я армия (120 000 чел.), </w:t>
      </w:r>
      <w:r w:rsidRPr="003150AB">
        <w:rPr>
          <w:rFonts w:ascii="Times New Roman" w:hAnsi="Times New Roman" w:cs="Times New Roman"/>
          <w:sz w:val="24"/>
          <w:szCs w:val="24"/>
        </w:rPr>
        <w:lastRenderedPageBreak/>
        <w:t xml:space="preserve">командующий — генерал М.Б. Барклай-де- Толли; 2-я армия (50 000 чел.), командующий — генерал П.И. Багратион; 3-я армия (резервная) (44 000 чел.), командующий — генерал А.П, </w:t>
      </w:r>
      <w:proofErr w:type="spellStart"/>
      <w:r w:rsidRPr="003150AB">
        <w:rPr>
          <w:rFonts w:ascii="Times New Roman" w:hAnsi="Times New Roman" w:cs="Times New Roman"/>
          <w:sz w:val="24"/>
          <w:szCs w:val="24"/>
        </w:rPr>
        <w:t>Тормасов</w:t>
      </w:r>
      <w:proofErr w:type="spellEnd"/>
      <w:r w:rsidRPr="003150AB">
        <w:rPr>
          <w:rFonts w:ascii="Times New Roman" w:hAnsi="Times New Roman" w:cs="Times New Roman"/>
          <w:sz w:val="24"/>
          <w:szCs w:val="24"/>
        </w:rPr>
        <w:t>. План Наполеона был прост: всей мощью вклиниться между русскими армиями, не дать им соединиться и нанести затем поражение в одном или двух генеральных сражени</w:t>
      </w:r>
      <w:r w:rsidR="00B777A6" w:rsidRPr="003150AB">
        <w:rPr>
          <w:rFonts w:ascii="Times New Roman" w:hAnsi="Times New Roman" w:cs="Times New Roman"/>
          <w:sz w:val="24"/>
          <w:szCs w:val="24"/>
        </w:rPr>
        <w:t>и</w:t>
      </w:r>
      <w:r w:rsidRPr="003150AB">
        <w:rPr>
          <w:rFonts w:ascii="Times New Roman" w:hAnsi="Times New Roman" w:cs="Times New Roman"/>
          <w:sz w:val="24"/>
          <w:szCs w:val="24"/>
        </w:rPr>
        <w:t xml:space="preserve">. После этого можно было рассчитывать на подписание выгодного мирного договора с Александром I. Однако эти планы начали рушиться с самого начала. Ввиду неблагоприятного соотношения сил 1-я и 2-я русские армии начинают отступать, не ввязываясь в битву и стремясь как можно быстрее соединиться. Благодаря искусному маневрированию, а также стойкости арьергардных сил, которые в боях под Миром (27— 28 июня); </w:t>
      </w:r>
      <w:proofErr w:type="spellStart"/>
      <w:r w:rsidRPr="003150AB">
        <w:rPr>
          <w:rFonts w:ascii="Times New Roman" w:hAnsi="Times New Roman" w:cs="Times New Roman"/>
          <w:sz w:val="24"/>
          <w:szCs w:val="24"/>
        </w:rPr>
        <w:t>Салтановкой</w:t>
      </w:r>
      <w:proofErr w:type="spellEnd"/>
      <w:r w:rsidRPr="003150AB">
        <w:rPr>
          <w:rFonts w:ascii="Times New Roman" w:hAnsi="Times New Roman" w:cs="Times New Roman"/>
          <w:sz w:val="24"/>
          <w:szCs w:val="24"/>
        </w:rPr>
        <w:t xml:space="preserve"> (11 июля) сумели на некоторое время сдержать превосходящие французские силы, две русские армии 22 июля успешно соединились в Смоленске. Однако, несмотря на это, военная обстановка по-прежнему складывалась в пользу Наполеона. В Смоленске русская армия оказалась под угрозой окружения, поэтому после трехдневного боя (4 — 6 августа), Барклай-де-Толли. вновь отдает распоряжение об отступлении. Общественное мнение осуждало Барклая-де-Толли, уклонявшегося от сражения. Национально-освободительный характер войны требовал назначения нового главнокомандующего, который пользовался бы большим доверием и авторитетом. Им стал М.И. Кутузов. После его вступления на этот пост армия начинает готовиться к генеральному сражению, которое произошло 26 августа у села Бородино, в 120 км западнее Москвы. Бородинское сражение, ставшее одним из самых кровопролитнейших за всю историю наполеоновских войн, не принесло решающе- го успеха ни одной из сторон. Несмотря на то, что французам удалось ценой огромных потерь захватить ряд русских укреплений, разгромить или хотя бы отбросить русскую армию они не смогли. Однако серьезные людские потери (около 58 000 из имевшихся 112 000) вынудили Кутузова отдать приказ об отступлении. 1 сентября была оставлена Москва. Русская армия отошла на юг к селу Тарутино, перекрывая пути в южные губернии. Заняв Москву, Наполеон более месяца бездействует, ожидая мирных инициатив со стороны Александра I. Лишь в начале октября, когда стало ясно, что мира достичь не удастся, Наполеон отдает приказ о наступлении на юг, на Калугу. Однако после сражения у города Малоярославца против окрепшей и пополнившейся русской армии, он был вынужден повернуть на запад и начать отступление на Смоленск. Русские войска 234 параллельным маршем преследуют французов, постоянно нанося им чувствительные удары. В это время широко разгорается партизанская война, в которой участвуют иррегулярные силы и простые крестьяне. Все это, а также острая нехватка продовольствия и холод, способствует разложе</w:t>
      </w:r>
      <w:r w:rsidR="006E7EDC" w:rsidRPr="003150AB">
        <w:rPr>
          <w:rFonts w:ascii="Times New Roman" w:hAnsi="Times New Roman" w:cs="Times New Roman"/>
          <w:sz w:val="24"/>
          <w:szCs w:val="24"/>
        </w:rPr>
        <w:t>н</w:t>
      </w:r>
      <w:r w:rsidRPr="003150AB">
        <w:rPr>
          <w:rFonts w:ascii="Times New Roman" w:hAnsi="Times New Roman" w:cs="Times New Roman"/>
          <w:sz w:val="24"/>
          <w:szCs w:val="24"/>
        </w:rPr>
        <w:t xml:space="preserve">ию «Великой армии». Несмотря на это, Наполеону уда- лось искусным маневрированием запутать русское командование и переправиться через р. Березина 14—16 ноября, избежав окружения и полного разгрома. После Березины отступление французской армии превращается в беспорядочное бегство. 23 ноября Наполеон бросает остатки армии и бежит во Францию. 25 декабря выходит манифест Александра I об окончании Отечественной войны. Русская армия, практически не останавливаясь, переходит границу и вступает в герцогство Варшавское. Дальнейшее продвижение русских войск приводит к всплеску </w:t>
      </w:r>
      <w:proofErr w:type="spellStart"/>
      <w:r w:rsidRPr="003150AB">
        <w:rPr>
          <w:rFonts w:ascii="Times New Roman" w:hAnsi="Times New Roman" w:cs="Times New Roman"/>
          <w:sz w:val="24"/>
          <w:szCs w:val="24"/>
        </w:rPr>
        <w:t>национально</w:t>
      </w:r>
      <w:r w:rsidR="006E7EDC" w:rsidRPr="003150AB">
        <w:rPr>
          <w:rFonts w:ascii="Times New Roman" w:hAnsi="Times New Roman" w:cs="Times New Roman"/>
          <w:sz w:val="24"/>
          <w:szCs w:val="24"/>
        </w:rPr>
        <w:t>-о</w:t>
      </w:r>
      <w:r w:rsidRPr="003150AB">
        <w:rPr>
          <w:rFonts w:ascii="Times New Roman" w:hAnsi="Times New Roman" w:cs="Times New Roman"/>
          <w:sz w:val="24"/>
          <w:szCs w:val="24"/>
        </w:rPr>
        <w:t>сво</w:t>
      </w:r>
      <w:proofErr w:type="spellEnd"/>
      <w:r w:rsidRPr="003150AB">
        <w:rPr>
          <w:rFonts w:ascii="Times New Roman" w:hAnsi="Times New Roman" w:cs="Times New Roman"/>
          <w:sz w:val="24"/>
          <w:szCs w:val="24"/>
        </w:rPr>
        <w:t xml:space="preserve">- </w:t>
      </w:r>
      <w:proofErr w:type="spellStart"/>
      <w:r w:rsidRPr="003150AB">
        <w:rPr>
          <w:rFonts w:ascii="Times New Roman" w:hAnsi="Times New Roman" w:cs="Times New Roman"/>
          <w:sz w:val="24"/>
          <w:szCs w:val="24"/>
        </w:rPr>
        <w:t>бодительной</w:t>
      </w:r>
      <w:proofErr w:type="spellEnd"/>
      <w:r w:rsidRPr="003150AB">
        <w:rPr>
          <w:rFonts w:ascii="Times New Roman" w:hAnsi="Times New Roman" w:cs="Times New Roman"/>
          <w:sz w:val="24"/>
          <w:szCs w:val="24"/>
        </w:rPr>
        <w:t xml:space="preserve"> борьбы в Европе против французского господства. Пруссия, а затем Австрия вновь переходят на </w:t>
      </w:r>
      <w:proofErr w:type="spellStart"/>
      <w:r w:rsidRPr="003150AB">
        <w:rPr>
          <w:rFonts w:ascii="Times New Roman" w:hAnsi="Times New Roman" w:cs="Times New Roman"/>
          <w:sz w:val="24"/>
          <w:szCs w:val="24"/>
        </w:rPr>
        <w:t>сторо</w:t>
      </w:r>
      <w:proofErr w:type="spellEnd"/>
      <w:r w:rsidRPr="003150AB">
        <w:rPr>
          <w:rFonts w:ascii="Times New Roman" w:hAnsi="Times New Roman" w:cs="Times New Roman"/>
          <w:sz w:val="24"/>
          <w:szCs w:val="24"/>
        </w:rPr>
        <w:t xml:space="preserve">- ну России. Однако после смерти М.И. Кутузова в апреле 1813 г. вновь созданная Наполеоном армия наносит ряд чувствительных поражений союзникам (под </w:t>
      </w:r>
      <w:proofErr w:type="spellStart"/>
      <w:r w:rsidRPr="003150AB">
        <w:rPr>
          <w:rFonts w:ascii="Times New Roman" w:hAnsi="Times New Roman" w:cs="Times New Roman"/>
          <w:sz w:val="24"/>
          <w:szCs w:val="24"/>
        </w:rPr>
        <w:t>Люценом</w:t>
      </w:r>
      <w:proofErr w:type="spellEnd"/>
      <w:r w:rsidRPr="003150AB">
        <w:rPr>
          <w:rFonts w:ascii="Times New Roman" w:hAnsi="Times New Roman" w:cs="Times New Roman"/>
          <w:sz w:val="24"/>
          <w:szCs w:val="24"/>
        </w:rPr>
        <w:t xml:space="preserve"> — 20 апреля, Баденом — 8—9 мая). Тем не менее, рост </w:t>
      </w:r>
      <w:proofErr w:type="spellStart"/>
      <w:r w:rsidRPr="003150AB">
        <w:rPr>
          <w:rFonts w:ascii="Times New Roman" w:hAnsi="Times New Roman" w:cs="Times New Roman"/>
          <w:sz w:val="24"/>
          <w:szCs w:val="24"/>
        </w:rPr>
        <w:t>антинаполеоновских</w:t>
      </w:r>
      <w:proofErr w:type="spellEnd"/>
      <w:r w:rsidRPr="003150AB">
        <w:rPr>
          <w:rFonts w:ascii="Times New Roman" w:hAnsi="Times New Roman" w:cs="Times New Roman"/>
          <w:sz w:val="24"/>
          <w:szCs w:val="24"/>
        </w:rPr>
        <w:t xml:space="preserve"> настроений во </w:t>
      </w:r>
      <w:r w:rsidRPr="003150AB">
        <w:rPr>
          <w:rFonts w:ascii="Times New Roman" w:hAnsi="Times New Roman" w:cs="Times New Roman"/>
          <w:sz w:val="24"/>
          <w:szCs w:val="24"/>
        </w:rPr>
        <w:lastRenderedPageBreak/>
        <w:t xml:space="preserve">всех странах Европы, а также огромное численное преимущество армий союзников пред- решили исход борьбы. 4—6 октября 1813 г. в грандиозном Лейпцигском сражении («битва народов») армия Наполеона была разгромлена и отброшена за Рейн. Боевые действия на территории Франции, хотя и велись с переменным успехом, не могли повлиять на исход войны.. 19 марта 1814 г. армии союзников вступили в Париж. Заграничный поход русских войск завершился. Международное значение войны. Победа России в Отечественной войне и последующий разгром империи Наполеона имели огромное международное значение. Россия су- мела не только отбить нашествие на свою страну, ко и сыграть решающую роль в освобождении Европы от </w:t>
      </w:r>
      <w:proofErr w:type="spellStart"/>
      <w:r w:rsidRPr="003150AB">
        <w:rPr>
          <w:rFonts w:ascii="Times New Roman" w:hAnsi="Times New Roman" w:cs="Times New Roman"/>
          <w:sz w:val="24"/>
          <w:szCs w:val="24"/>
        </w:rPr>
        <w:t>фран</w:t>
      </w:r>
      <w:proofErr w:type="spellEnd"/>
      <w:r w:rsidRPr="003150AB">
        <w:rPr>
          <w:rFonts w:ascii="Times New Roman" w:hAnsi="Times New Roman" w:cs="Times New Roman"/>
          <w:sz w:val="24"/>
          <w:szCs w:val="24"/>
        </w:rPr>
        <w:t xml:space="preserve">- </w:t>
      </w:r>
      <w:proofErr w:type="spellStart"/>
      <w:r w:rsidRPr="003150AB">
        <w:rPr>
          <w:rFonts w:ascii="Times New Roman" w:hAnsi="Times New Roman" w:cs="Times New Roman"/>
          <w:sz w:val="24"/>
          <w:szCs w:val="24"/>
        </w:rPr>
        <w:t>цузского</w:t>
      </w:r>
      <w:proofErr w:type="spellEnd"/>
      <w:r w:rsidRPr="003150AB">
        <w:rPr>
          <w:rFonts w:ascii="Times New Roman" w:hAnsi="Times New Roman" w:cs="Times New Roman"/>
          <w:sz w:val="24"/>
          <w:szCs w:val="24"/>
        </w:rPr>
        <w:t xml:space="preserve"> господства. Это подняло международный престиж России на невиданную доселе высоту. Однако феодально-монархическая сущность победивших держав </w:t>
      </w:r>
      <w:proofErr w:type="spellStart"/>
      <w:r w:rsidRPr="003150AB">
        <w:rPr>
          <w:rFonts w:ascii="Times New Roman" w:hAnsi="Times New Roman" w:cs="Times New Roman"/>
          <w:sz w:val="24"/>
          <w:szCs w:val="24"/>
        </w:rPr>
        <w:t>це</w:t>
      </w:r>
      <w:proofErr w:type="spellEnd"/>
      <w:r w:rsidRPr="003150AB">
        <w:rPr>
          <w:rFonts w:ascii="Times New Roman" w:hAnsi="Times New Roman" w:cs="Times New Roman"/>
          <w:sz w:val="24"/>
          <w:szCs w:val="24"/>
        </w:rPr>
        <w:t xml:space="preserve"> могла не сказаться на послевоенном переустройстве Европы. Дос</w:t>
      </w:r>
      <w:r w:rsidR="006E7EDC" w:rsidRPr="003150AB">
        <w:rPr>
          <w:rFonts w:ascii="Times New Roman" w:hAnsi="Times New Roman" w:cs="Times New Roman"/>
          <w:sz w:val="24"/>
          <w:szCs w:val="24"/>
        </w:rPr>
        <w:t>ти</w:t>
      </w:r>
      <w:r w:rsidRPr="003150AB">
        <w:rPr>
          <w:rFonts w:ascii="Times New Roman" w:hAnsi="Times New Roman" w:cs="Times New Roman"/>
          <w:sz w:val="24"/>
          <w:szCs w:val="24"/>
        </w:rPr>
        <w:t xml:space="preserve">гнув прогрессивной по своей сути цели уничтожения наполеоновской гегемонии, монархи-победители стремились использовать эту победу в своих реакционных целях. В сентябре 1814 г. был созван Венский конгресс, основными целями которого были восстановление феодальных </w:t>
      </w:r>
      <w:proofErr w:type="spellStart"/>
      <w:r w:rsidRPr="003150AB">
        <w:rPr>
          <w:rFonts w:ascii="Times New Roman" w:hAnsi="Times New Roman" w:cs="Times New Roman"/>
          <w:sz w:val="24"/>
          <w:szCs w:val="24"/>
        </w:rPr>
        <w:t>поряд</w:t>
      </w:r>
      <w:proofErr w:type="spellEnd"/>
      <w:r w:rsidRPr="003150AB">
        <w:rPr>
          <w:rFonts w:ascii="Times New Roman" w:hAnsi="Times New Roman" w:cs="Times New Roman"/>
          <w:sz w:val="24"/>
          <w:szCs w:val="24"/>
        </w:rPr>
        <w:t xml:space="preserve">- ков и прежних династий в Европе, борьба с революционным движением, удовлетворение территориальных притязаний держав-победительниц и новый передел Европы. Влияние Отечественной войны на российское обще- </w:t>
      </w:r>
      <w:proofErr w:type="spellStart"/>
      <w:r w:rsidRPr="003150AB">
        <w:rPr>
          <w:rFonts w:ascii="Times New Roman" w:hAnsi="Times New Roman" w:cs="Times New Roman"/>
          <w:sz w:val="24"/>
          <w:szCs w:val="24"/>
        </w:rPr>
        <w:t>ство</w:t>
      </w:r>
      <w:proofErr w:type="spellEnd"/>
      <w:r w:rsidRPr="003150AB">
        <w:rPr>
          <w:rFonts w:ascii="Times New Roman" w:hAnsi="Times New Roman" w:cs="Times New Roman"/>
          <w:sz w:val="24"/>
          <w:szCs w:val="24"/>
        </w:rPr>
        <w:t xml:space="preserve">. Движение декабристов. Огромное влияние Отечественная война оказала на российское общество. Русский народ дорого заплатил за победу над Наполеоном: погибло свыше 2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человек. Расходы на войну превысили 200 </w:t>
      </w:r>
      <w:proofErr w:type="spellStart"/>
      <w:r w:rsidRPr="003150AB">
        <w:rPr>
          <w:rFonts w:ascii="Times New Roman" w:hAnsi="Times New Roman" w:cs="Times New Roman"/>
          <w:sz w:val="24"/>
          <w:szCs w:val="24"/>
        </w:rPr>
        <w:t>млн</w:t>
      </w:r>
      <w:proofErr w:type="spellEnd"/>
      <w:r w:rsidRPr="003150AB">
        <w:rPr>
          <w:rFonts w:ascii="Times New Roman" w:hAnsi="Times New Roman" w:cs="Times New Roman"/>
          <w:sz w:val="24"/>
          <w:szCs w:val="24"/>
        </w:rPr>
        <w:t xml:space="preserve"> руб., а общие материальные потери достигли 1 </w:t>
      </w:r>
      <w:proofErr w:type="spellStart"/>
      <w:r w:rsidRPr="003150AB">
        <w:rPr>
          <w:rFonts w:ascii="Times New Roman" w:hAnsi="Times New Roman" w:cs="Times New Roman"/>
          <w:sz w:val="24"/>
          <w:szCs w:val="24"/>
        </w:rPr>
        <w:t>млрд</w:t>
      </w:r>
      <w:proofErr w:type="spellEnd"/>
      <w:r w:rsidRPr="003150AB">
        <w:rPr>
          <w:rFonts w:ascii="Times New Roman" w:hAnsi="Times New Roman" w:cs="Times New Roman"/>
          <w:sz w:val="24"/>
          <w:szCs w:val="24"/>
        </w:rPr>
        <w:t xml:space="preserve"> руб. Многие районы, города и деревни были разорены. Тем не менее, многие общественные слои, от крестьянства до дворянства, надеялись на изменения, которые должны были последовать после такой тяжелой победы. Широкие крестьянские массы надеялись на отмену крепостного права как на воз- награждение за участие народа в войне. Большое значение Отечественная война и заграничные походы оказали на передовое русское дворянство, прежде всего из числа офицерства. Освободительный дух, выросший в борьбе против тирании Наполеона, вкупе с посещением европейских стран, знакомством с политическим устройством, образом жизни, социальным укладом Западной Европы не мог не вызвать стремления к преобразованиям в этих сферах и у себя на родине. Все увиденное за рубежом резко контрастировало с российской действительностью. Царский режим после по- беды не пошел ни на какие реформы, вызвав тем самым разочарование в обществе. Скрытое брожение в среде про- </w:t>
      </w:r>
      <w:proofErr w:type="spellStart"/>
      <w:r w:rsidRPr="003150AB">
        <w:rPr>
          <w:rFonts w:ascii="Times New Roman" w:hAnsi="Times New Roman" w:cs="Times New Roman"/>
          <w:sz w:val="24"/>
          <w:szCs w:val="24"/>
        </w:rPr>
        <w:t>грессивного</w:t>
      </w:r>
      <w:proofErr w:type="spellEnd"/>
      <w:r w:rsidRPr="003150AB">
        <w:rPr>
          <w:rFonts w:ascii="Times New Roman" w:hAnsi="Times New Roman" w:cs="Times New Roman"/>
          <w:sz w:val="24"/>
          <w:szCs w:val="24"/>
        </w:rPr>
        <w:t xml:space="preserve"> офицерства вылилось в создание в 1816 г. пер- вой тайной организации — Союза спасения, в который входили А.Н. и Н.М. Муравьевы, П.И. Пестель, СП. Трубецкой, И.Ю. Якушкин, СИ. Муравьев-Апостол и др. Просуществовав до 1818 г., организация была </w:t>
      </w:r>
      <w:proofErr w:type="spellStart"/>
      <w:r w:rsidRPr="003150AB">
        <w:rPr>
          <w:rFonts w:ascii="Times New Roman" w:hAnsi="Times New Roman" w:cs="Times New Roman"/>
          <w:sz w:val="24"/>
          <w:szCs w:val="24"/>
        </w:rPr>
        <w:t>самораспущена</w:t>
      </w:r>
      <w:proofErr w:type="spellEnd"/>
      <w:r w:rsidRPr="003150AB">
        <w:rPr>
          <w:rFonts w:ascii="Times New Roman" w:hAnsi="Times New Roman" w:cs="Times New Roman"/>
          <w:sz w:val="24"/>
          <w:szCs w:val="24"/>
        </w:rPr>
        <w:t xml:space="preserve">. В январе 1818 г. было организовано новое тайное общество — Союз благоденствия, бывшее более многочисленным (в него входило до 200 чел.). Обе группы имели своей целью ликвидацию крепостничества и самодержавия, однако члены Союза благоденствия осознавали, что эти изменения нуждаются в длительной подготовке и просвещении общества. В 1820 г. организация распадается на Северное и Южное общества, В начале 20-х годов были разработаны программ- </w:t>
      </w:r>
      <w:proofErr w:type="spellStart"/>
      <w:r w:rsidRPr="003150AB">
        <w:rPr>
          <w:rFonts w:ascii="Times New Roman" w:hAnsi="Times New Roman" w:cs="Times New Roman"/>
          <w:sz w:val="24"/>
          <w:szCs w:val="24"/>
        </w:rPr>
        <w:t>ные</w:t>
      </w:r>
      <w:proofErr w:type="spellEnd"/>
      <w:r w:rsidRPr="003150AB">
        <w:rPr>
          <w:rFonts w:ascii="Times New Roman" w:hAnsi="Times New Roman" w:cs="Times New Roman"/>
          <w:sz w:val="24"/>
          <w:szCs w:val="24"/>
        </w:rPr>
        <w:t xml:space="preserve"> документы тайных обществ: в Южном — «Русская прав- да» (автор — П. Пестель), имевшая весьма радикальный характер (предусматривалась отмена крепостного права с наделением крестьян землей, уничтожение самодержавия, создание представительных учреждений — Народного вече и Державной думы, члены которых избирались народом); в Северном — «Конституция» </w:t>
      </w:r>
      <w:r w:rsidRPr="003150AB">
        <w:rPr>
          <w:rFonts w:ascii="Times New Roman" w:hAnsi="Times New Roman" w:cs="Times New Roman"/>
          <w:sz w:val="24"/>
          <w:szCs w:val="24"/>
        </w:rPr>
        <w:lastRenderedPageBreak/>
        <w:t xml:space="preserve">(автор — Н. Муравьев), которая была более умеренной (отмена крепостного права без наделения крестьян землей, передача законодательной власти Народному вече с сохранением у монарха власти исполнительной; федеративное устройство государства). Оба про- </w:t>
      </w:r>
      <w:proofErr w:type="spellStart"/>
      <w:r w:rsidRPr="003150AB">
        <w:rPr>
          <w:rFonts w:ascii="Times New Roman" w:hAnsi="Times New Roman" w:cs="Times New Roman"/>
          <w:sz w:val="24"/>
          <w:szCs w:val="24"/>
        </w:rPr>
        <w:t>екта</w:t>
      </w:r>
      <w:proofErr w:type="spellEnd"/>
      <w:r w:rsidRPr="003150AB">
        <w:rPr>
          <w:rFonts w:ascii="Times New Roman" w:hAnsi="Times New Roman" w:cs="Times New Roman"/>
          <w:sz w:val="24"/>
          <w:szCs w:val="24"/>
        </w:rPr>
        <w:t xml:space="preserve"> предусматривали наделение всех жителей страны гражданскими правами и свободами. Декабрьское восстание и его значение. Воспользовавшись династическим кризисом, произошедшем после смерти Александра I 19 ноября 1825 г., члены тайных обществ решились на выступление. 14 декабря 1826 г. они при поддержке верных им войск (около 3000 чел.) попытались со- вершить военный переворот. Однако вследствие своей мало- численности и нерешительности восставшие оказались окружены царскими войсками на Сенатской площади Санкт- Петербурга, а вечером рассеяны артиллерийским огнем. Участники восстания (которых стали называть «декабристы») были сосланы на каторгу в Сибирь, а П. Пестель, К. Рылеев, С. Муравьев-Апостол, М. Бестужев-Рюмин и П. Каховский — повешены. Восстание декабристов было первым открыто революционным выступлением в истории России. Его неудача во многом объясняется оторванностью восставших от широких масс, отсутствием социально-политических условий для широкой революции и определенным запасом жизнеспособности, еще имевшимся у самодержавия. Однако в идейно-духовном плане выступление декабристов заложило основы для будущего развития революционного движения в России.</w:t>
      </w:r>
    </w:p>
    <w:p w:rsidR="00567D68" w:rsidRPr="003150AB" w:rsidRDefault="00567D68" w:rsidP="00567D68">
      <w:pPr>
        <w:ind w:left="30"/>
        <w:jc w:val="both"/>
        <w:rPr>
          <w:rFonts w:ascii="Times New Roman" w:hAnsi="Times New Roman" w:cs="Times New Roman"/>
          <w:sz w:val="24"/>
          <w:szCs w:val="24"/>
        </w:rPr>
      </w:pPr>
      <w:r w:rsidRPr="003150AB">
        <w:rPr>
          <w:rFonts w:ascii="Times New Roman" w:hAnsi="Times New Roman" w:cs="Times New Roman"/>
          <w:b/>
          <w:sz w:val="24"/>
          <w:szCs w:val="24"/>
        </w:rPr>
        <w:t xml:space="preserve"> </w:t>
      </w:r>
    </w:p>
    <w:sectPr w:rsidR="00567D68" w:rsidRPr="003150AB" w:rsidSect="00EF7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67D68"/>
    <w:rsid w:val="0003340E"/>
    <w:rsid w:val="00036A20"/>
    <w:rsid w:val="00051E50"/>
    <w:rsid w:val="000745ED"/>
    <w:rsid w:val="000F5FEB"/>
    <w:rsid w:val="00155E2D"/>
    <w:rsid w:val="001A68FD"/>
    <w:rsid w:val="001B16C7"/>
    <w:rsid w:val="002224E9"/>
    <w:rsid w:val="00241750"/>
    <w:rsid w:val="003150AB"/>
    <w:rsid w:val="00567D68"/>
    <w:rsid w:val="00627B7F"/>
    <w:rsid w:val="006D7738"/>
    <w:rsid w:val="006E7EDC"/>
    <w:rsid w:val="00730F8D"/>
    <w:rsid w:val="00782AF6"/>
    <w:rsid w:val="00801B1A"/>
    <w:rsid w:val="00837769"/>
    <w:rsid w:val="00840BFD"/>
    <w:rsid w:val="008950E7"/>
    <w:rsid w:val="008A6A45"/>
    <w:rsid w:val="00A2321A"/>
    <w:rsid w:val="00A5108E"/>
    <w:rsid w:val="00AE46AB"/>
    <w:rsid w:val="00B35A13"/>
    <w:rsid w:val="00B560DF"/>
    <w:rsid w:val="00B777A6"/>
    <w:rsid w:val="00DD08C9"/>
    <w:rsid w:val="00E80D2C"/>
    <w:rsid w:val="00EF7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50"/>
  </w:style>
  <w:style w:type="paragraph" w:styleId="1">
    <w:name w:val="heading 1"/>
    <w:basedOn w:val="a"/>
    <w:next w:val="a"/>
    <w:link w:val="10"/>
    <w:uiPriority w:val="9"/>
    <w:qFormat/>
    <w:rsid w:val="00241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75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3341</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2020-04-17T08:12:00Z</dcterms:created>
  <dcterms:modified xsi:type="dcterms:W3CDTF">2020-04-17T09:33:00Z</dcterms:modified>
</cp:coreProperties>
</file>