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8" w:rsidRPr="00921324" w:rsidRDefault="00400CF8" w:rsidP="00921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33"/>
      <w:r w:rsidRPr="00921324">
        <w:rPr>
          <w:rFonts w:ascii="Times New Roman" w:hAnsi="Times New Roman" w:cs="Times New Roman"/>
          <w:sz w:val="28"/>
          <w:szCs w:val="28"/>
        </w:rPr>
        <w:t xml:space="preserve">Лекция№4.  </w:t>
      </w:r>
      <w:r w:rsidR="00C46D2F">
        <w:rPr>
          <w:rFonts w:ascii="Times New Roman" w:hAnsi="Times New Roman" w:cs="Times New Roman"/>
          <w:sz w:val="28"/>
          <w:szCs w:val="28"/>
        </w:rPr>
        <w:t>Аптечные организации</w:t>
      </w:r>
      <w:r w:rsidRPr="00921324">
        <w:rPr>
          <w:rFonts w:ascii="Times New Roman" w:hAnsi="Times New Roman" w:cs="Times New Roman"/>
          <w:sz w:val="28"/>
          <w:szCs w:val="28"/>
        </w:rPr>
        <w:t>, их виды. Организационно-правовые формы аптечных организаций</w:t>
      </w:r>
    </w:p>
    <w:p w:rsidR="00921324" w:rsidRPr="00921324" w:rsidRDefault="00921324" w:rsidP="00921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24">
        <w:rPr>
          <w:rFonts w:ascii="Times New Roman" w:hAnsi="Times New Roman" w:cs="Times New Roman"/>
          <w:sz w:val="28"/>
          <w:szCs w:val="28"/>
        </w:rPr>
        <w:t>1.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color w:val="000000"/>
          <w:sz w:val="28"/>
          <w:szCs w:val="28"/>
          <w:shd w:val="clear" w:color="auto" w:fill="FFFFFF"/>
        </w:rPr>
        <w:t>Аптека - </w:t>
      </w:r>
      <w:r w:rsidRPr="00921324">
        <w:rPr>
          <w:color w:val="000000"/>
          <w:sz w:val="28"/>
          <w:szCs w:val="28"/>
          <w:shd w:val="clear" w:color="auto" w:fill="FFFFFF"/>
        </w:rPr>
        <w:t>это особая специализированная организация системы здравоохранения, занимающаяся изготовлением, фасовкой, анализом и продажей лекарственных средств.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color w:val="000000"/>
          <w:sz w:val="28"/>
          <w:szCs w:val="28"/>
          <w:shd w:val="clear" w:color="auto" w:fill="FFFFFF"/>
        </w:rPr>
        <w:t>Основной задачей аптеки</w:t>
      </w:r>
      <w:r w:rsidRPr="00921324">
        <w:rPr>
          <w:color w:val="000000"/>
          <w:sz w:val="28"/>
          <w:szCs w:val="28"/>
          <w:shd w:val="clear" w:color="auto" w:fill="FFFFFF"/>
        </w:rPr>
        <w:t xml:space="preserve"> является реализация населению и </w:t>
      </w:r>
      <w:proofErr w:type="spellStart"/>
      <w:r w:rsidRPr="00921324">
        <w:rPr>
          <w:color w:val="000000"/>
          <w:sz w:val="28"/>
          <w:szCs w:val="28"/>
          <w:shd w:val="clear" w:color="auto" w:fill="FFFFFF"/>
        </w:rPr>
        <w:t>лечебно</w:t>
      </w:r>
      <w:proofErr w:type="spellEnd"/>
      <w:r w:rsidRPr="00921324">
        <w:rPr>
          <w:color w:val="000000"/>
          <w:sz w:val="28"/>
          <w:szCs w:val="28"/>
          <w:shd w:val="clear" w:color="auto" w:fill="FFFFFF"/>
        </w:rPr>
        <w:t xml:space="preserve"> - профилактическим учреждениям, прикрепленным на снабжение, а также другим организациям изготовленных и готовых лекарственных средств, изделий медицинского назначения и других товаров аптечного ассортимента.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Аптеку традиционно рассматривают, как учреждение здравоохранения, а её деятельность формулируют</w:t>
      </w:r>
      <w:bookmarkEnd w:id="0"/>
      <w:r w:rsidRPr="00921324">
        <w:rPr>
          <w:color w:val="000000"/>
          <w:sz w:val="28"/>
          <w:szCs w:val="28"/>
          <w:shd w:val="clear" w:color="auto" w:fill="FFFFFF"/>
        </w:rPr>
        <w:t>, как "оказание фармацевтической помощи населению". Эта помощь включает в себя консультирование врача и пациента с целью определения наиболее эффективного, безопасного курса лечения.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Аптека в России традиционно занимается производством лекарств по индивидуальным прописям, но в последние годы производством лекарств занимается не более 5% аптечных предприятий. Все аптеки по характеру деятельности классифицируются: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color w:val="000000"/>
          <w:sz w:val="28"/>
          <w:szCs w:val="28"/>
          <w:shd w:val="clear" w:color="auto" w:fill="FFFFFF"/>
        </w:rPr>
        <w:t>производственные аптеки</w:t>
      </w:r>
      <w:r w:rsidRPr="00921324">
        <w:rPr>
          <w:color w:val="000000"/>
          <w:sz w:val="28"/>
          <w:szCs w:val="28"/>
          <w:shd w:val="clear" w:color="auto" w:fill="FFFFFF"/>
        </w:rPr>
        <w:t>. В них находятся производственные помещения, где изготавливаются лекарства и торговый зал. Изготовлением лекарств по рецептам и назначениям врачей могут заниматься фармацевты и провизоры, под контролем провизора-технолога и провизора-аналитика. Последний проводит качественный и количественный анализ приготовленных форм;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прилавок аптеки готовых лекарственных форм;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color w:val="000000"/>
          <w:sz w:val="28"/>
          <w:szCs w:val="28"/>
          <w:shd w:val="clear" w:color="auto" w:fill="FFFFFF"/>
        </w:rPr>
        <w:t>аптеки готовых лекарственных форм</w:t>
      </w:r>
      <w:r w:rsidRPr="00921324">
        <w:rPr>
          <w:color w:val="000000"/>
          <w:sz w:val="28"/>
          <w:szCs w:val="28"/>
          <w:shd w:val="clear" w:color="auto" w:fill="FFFFFF"/>
        </w:rPr>
        <w:t> - аптеки данного типа занимаются только продажей лекарств, изготовленных на заводах фирм-производителей.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lastRenderedPageBreak/>
        <w:t>Классификация по характеру отпуска ГОСТом91500.05.0007-2003.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i/>
          <w:iCs/>
          <w:color w:val="000000"/>
          <w:sz w:val="28"/>
          <w:szCs w:val="28"/>
          <w:shd w:val="clear" w:color="auto" w:fill="FFFFFF"/>
        </w:rPr>
        <w:t>Перечень товаров, реализуемых через аптечные организации: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лекарственные средства: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21324">
        <w:rPr>
          <w:color w:val="000000"/>
          <w:sz w:val="28"/>
          <w:szCs w:val="28"/>
          <w:shd w:val="clear" w:color="auto" w:fill="FFFFFF"/>
        </w:rPr>
        <w:t>· изделия медицинского назначения (в частности, предметы ухода за больными, изделия медицинской техники, в т. ч. профилактического назначения, диагностические средства, лечебно-профилактическое белье, чулочные изделия, бандажи, предметы ухода за детьми, аптечки первой медицинской помощи и др.);</w:t>
      </w:r>
      <w:proofErr w:type="gramEnd"/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дезинфицирующие средства;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предметы (средства) личной гигиены (в частности, средства ухода за кожей, волосами, ароматические масла и др.);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оптика (в частности, готовые очки, средства по уходу за очками и др.);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минеральные воды (натуральные и искусственные);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лечебное, детское и диетическое питание (в частности, биологически активные добавки);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· косметическая и парфюмерная продукция.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rStyle w:val="a8"/>
          <w:color w:val="000000"/>
          <w:sz w:val="28"/>
          <w:szCs w:val="28"/>
          <w:shd w:val="clear" w:color="auto" w:fill="FFFFFF"/>
        </w:rPr>
        <w:t>Собственно аптека </w:t>
      </w:r>
      <w:r w:rsidRPr="00921324">
        <w:rPr>
          <w:color w:val="000000"/>
          <w:sz w:val="28"/>
          <w:szCs w:val="28"/>
          <w:shd w:val="clear" w:color="auto" w:fill="FFFFFF"/>
        </w:rPr>
        <w:t>может осуществлять следующие функции: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реализацию населению готовых лекарственных препаратов по рецептам и без рецептов врача, а также учреждениям здравоохранения;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изготовление лекарственных препаратов по рецептам врачей и требованиям учреждений здравоохранения, изготовление внутриаптечной заготовки в соответствии с утверждёнными прописями и фасовку лекарственных препаратов и лекарственного растительного сырья с последующей их реализацией;</w:t>
      </w:r>
      <w:r w:rsidR="002366C5">
        <w:rPr>
          <w:color w:val="000000"/>
          <w:sz w:val="28"/>
          <w:szCs w:val="28"/>
          <w:shd w:val="clear" w:color="auto" w:fill="FFFFFF"/>
        </w:rPr>
        <w:t xml:space="preserve"> </w:t>
      </w:r>
      <w:r w:rsidRPr="00921324">
        <w:rPr>
          <w:color w:val="000000"/>
          <w:sz w:val="28"/>
          <w:szCs w:val="28"/>
          <w:shd w:val="clear" w:color="auto" w:fill="FFFFFF"/>
        </w:rPr>
        <w:t>отпуск лекарственных препаратов бесплатно или со скидкой отдельным группам населения в соответствии с действующим законодательством Российской Федерации;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 xml:space="preserve">реализацию лекарственного растительного сырья в заводской упаковке, изделий медицинского назначения, дезинфицирующих средств, предметов </w:t>
      </w:r>
      <w:r w:rsidRPr="00921324">
        <w:rPr>
          <w:color w:val="000000"/>
          <w:sz w:val="28"/>
          <w:szCs w:val="28"/>
          <w:shd w:val="clear" w:color="auto" w:fill="FFFFFF"/>
        </w:rPr>
        <w:lastRenderedPageBreak/>
        <w:t>личной гигиены, оптики, минеральных вод, лечебного, детского и диетического питания, косметическую и парфюмерную продукцию;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отпуск предметов через пункт проката в соответствии с установленным порядком;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предоставление населению необходимой информации по надлежащему использованию и хранению лекарственных препаратов в домашних условиях;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предоставление медработникам учреждений здравоохранения, просвещения, социального обеспечения и других необходимой информации о лекарственных препаратах, имеющихся в аптеке;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оказание первой медицинской помощи;</w:t>
      </w:r>
    </w:p>
    <w:p w:rsidR="00400CF8" w:rsidRPr="00921324" w:rsidRDefault="00400CF8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1324">
        <w:rPr>
          <w:color w:val="000000"/>
          <w:sz w:val="28"/>
          <w:szCs w:val="28"/>
          <w:shd w:val="clear" w:color="auto" w:fill="FFFFFF"/>
        </w:rPr>
        <w:t>оказание консультативной помощи в целях обеспечения ответственного самолечения. </w:t>
      </w:r>
    </w:p>
    <w:p w:rsidR="00921324" w:rsidRPr="00921324" w:rsidRDefault="00921324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21324" w:rsidRPr="00921324" w:rsidRDefault="00921324" w:rsidP="00921324">
      <w:pPr>
        <w:pStyle w:val="a7"/>
        <w:tabs>
          <w:tab w:val="left" w:pos="2175"/>
        </w:tabs>
        <w:spacing w:before="0" w:beforeAutospacing="0" w:after="0" w:afterAutospacing="0" w:line="360" w:lineRule="auto"/>
        <w:ind w:firstLine="709"/>
        <w:jc w:val="both"/>
        <w:rPr>
          <w:color w:val="30203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921324">
        <w:rPr>
          <w:b/>
          <w:bCs/>
          <w:color w:val="302030"/>
          <w:sz w:val="28"/>
          <w:szCs w:val="28"/>
        </w:rPr>
        <w:t>Организационно-правовые формы аптечных организаций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</w:t>
      </w:r>
      <w:r w:rsidRPr="0092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предпринимательства является осуществление наиболее эффективной комбинации факторов производства (земля, капитал, труд) с целью максимизации дохода.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Субъектами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предпринимательской деятельности являются: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юридические лица: коммерческие и некоммерческие организации;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· граждане-предприниматели, осуществляющие такую деятельность без образования юридического лица.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соответствии с Гражданским кодексом РФ (ГК РФ)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юридическое лицо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 – это организация, которая имеет в собственности, хозяйственном ведении или оперативном управлении обособленное имущество и отвечает по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нести обязанности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, быть истцом и ответчиком в суде. Юридические лица должны иметь самостоятельный баланс или смету. Юридическое лицо действует на основании устава или учредительного договора, в которых определяется 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наименование юридического лица, место его нахождения, порядок управления деятельностью и другие сведения, предусмотренные законом. Юридическое лицо считается созданным с момента его государственной регистрации.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Государством определен порядок государственной регистрации юридических лиц при их создании и реорганизации.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Фармацевтические организации в большинстве случаев являются юридическими лицами. Но, одновременно с ними, на фармацевтическом рынке присутствуют и аптечные организации, учрежденные индивидуальными предпринимателями (например, аптечные пункты, небольшие аптеки).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соответствии с ГК РФ предприниматель без образования юридического лица (ПБОЮЛ) вправе заниматься деятельностью с момента государственной регистрации в качестве индивидуального предпринимателя, причем к деятельности граждан применяются те же требования, что и к юридическим лицам, являющимся коммерческими организациями.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Юридические лица в соответствии с ГК РФ могут являться коммерческими или некоммерческими организациями.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Некоммерческими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являются организации, не имеющие в качестве основной цели деятельности извлечение прибыли и не распределяющие полученную прибыль между участниками (например, больничные аптеки, действующие на правах отделения лечебно-профилактического учреждения).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Юридические лица, являющиеся некоммерческими организациями, могут осуществлять предпринимательскую деятельность лишь соответствующую целям, ради которых они созданы.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Коммерческими признаются организации преследующие извлечение прибыли в качестве основной цели своей деятельности. Аптечная сеть России представлена, в основном, коммерческими фармацевтическими организациями различных форм собственности и организационно-правовых форм деятельности.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В соответствии с ГК РФ равноправными признаются государственная, муниципальная, частная и иные формы собственности, причем, имущество может 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находится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в собственности граждан, юридических лиц, а также РФ, субъектов РФ, муниципальных образований.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Под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организационно-правовой формой деятельности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подразумевается комплекс юридических, правовых, хозяйственных норм, определяющих характер, условия, способы формирования отношений между собственниками предприятия, а также между предприятием и другими хозяйствующими субъектами и органами государственной власти.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ГК РФ дает характеристику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организационно-правовых форм коммерческих организаций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Хозяйственные товарищества и общества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– это коммерческие организации с разделенным на доли учредителей уставным капиталом. Имущество, созданное за счет вкладов учредителей, а также приобретенное хозяйственным товариществом или обществом в процессе его деятельности, принадлежит ему на праве собственности.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Участниками хозяйственного общества</w:t>
      </w:r>
      <w:bookmarkStart w:id="1" w:name="_GoBack"/>
      <w:bookmarkEnd w:id="1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или товарищества вправе: участвовать в управлении делами общества или товарищества; получать информацию о деятельности общества или товарищества и знакомиться с его бухгалтерской документацией; принимать участие в распределении прибыли; получать в случаях ликвидации товарищества или общества часть имущества, оставшегося после расчетов с кредиторами, или его стоимость.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Полное товарищество – это товарищества, участники которого (полные товарищества) в соответствии с заключенным между ними учредительным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Участник полного товарищества обязан внести не менее половины своего вклада в складочный капитал товарищества к моменту его 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регистрации. Остальная часть должна быть внесена в сроки, установленные учредительным договором.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Прибыль и убытки полного товарищества 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распределяются между его участниками пропорциональна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их долей в складочном капитале, если иное не предусмотрено учредительным договором.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Участники полного товарищества солидарно несут дополнительную ответственность своим имуществом по обязательствам товарищества.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Коммандитное товариществ</w:t>
      </w:r>
      <w:proofErr w:type="gramStart"/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товарищество на вере) – это товарищество, в котором наряду с полными товарищами имеется один или несколько участников - вкладчиков (</w:t>
      </w:r>
      <w:proofErr w:type="spell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коммандистов</w:t>
      </w:r>
      <w:proofErr w:type="spell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), которые несут риск убытков, связанных с деятельностью товарищества, в пределах сумм внесенных ими вкладов. Эти вкладчики не принимают участия в осуществлении товариществом предпринимательской деятельности.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Вкладчик товарищества на вере обязан внести вклад в складочный капитал, и имеет право на получение части прибыли пропорционально своему вкладу. Он также имеет право знакомиться с годовыми отчетами и балансами товарищества. Управление деятельностью товарищества на вере осуществляется полными товарищами.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Общество с ограниченной ответственностью (ООО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) – это учрежденное одним или несколькими лицами общество, уставный капитал которого разделен на доли определенных учредительными документами размеров. Участники такого общества не отвечают по его обязательствам и несут риск убытков, связанных с деятельностью общества, в пределах стоимости внесенных ими вкладов.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Число участников ООО не должно быть более 50. В противном случае оно в течение года подлежит преобразованию в акционерное общество, а по истечении этого срока – ликвидации в судебном порядке.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Учредительными документам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ООО я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вляются учредительный договор, подписанный его учредителями, и устав. Если общество учреждается одним лицом, его учредительным документом является устав.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Уставный капитал ООО составляется из стоимости вкладов его участников. Размер уставного капитал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 ООО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должен быть не менее 10000 руб.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Уставный капитал должен быть на момент регистрации общества оплачен его участниками не менее чем наполовину. Оставшаяся часть должна быть оплачена его участниками в течение первого года деятельности общества.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Высшим органом ООО является общее собрание его участников. В обществе создается также исполнительный орган, осуществляющий текущее руководство его деятельностью и подотчетный общему собранию.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ООО может иметь дочерние и зависимые хозяйственные общества с правом юридического лица. Дочернее общество не отвечает по обязательствам основного хозяйственного общества. Общество признается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дочерним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если основное хозяйственное общество в силу преобладающего участия в его уставном капитале имеет возможность определять решения. Общество признается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зависимым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если другое хозяйственное общество имеет более 20% его уставного капитала.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Как ООО в РФ зарегистрированы многие аптеки, аптечные пункты и аптечные киоски, а также некоторые предприятия – производители и фармацевтические дистрибьюторы.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Общество с дополнительной ответственностью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– это учрежденное одним или несколькими лицами общество, уставный капитал которого разделен на доли определенных учредителями документами размеров. Участники такого общества солидарно несут ответственность по его обязательствам своим имуществом в одинаковом для всех кратном размере к стоимости их вкладов, определяемом учредительными документами.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остальном к обществу с дополнительной ответственностью применяются правила, установленные ГК РФ для ООО.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Акционерное общество (АО)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 – это коммерческая организация, уставный капитал которой разделен на определенное число акций, 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удостоверяющих обязательственные права участников общества (акционеров) по отношению к обществу. Акционеры вправе отчуждать принадлежащие им акции без соглашения других участников АО. Акционеры не отвечают по обязательствам АО и несут риск убытков, связанных с деятельностью общества, в пределах стоимости принадлежащих им акций.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Общество несет ответственность по своим обязательствам всем принадлежащим ему имуществом и не отвечает по обязательствам своих акционеров.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Акционерное общество может быть создано путем его учреждения ими приватизации государственных и муниципальных предприятий. Учредителям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 АО я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вляются граждане или юридические лица. Учредители общества заключают между собой письменный договор о его создании. Учредительным документом АО является его устав, утвержденный учредителями.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Акционерное общество может быть открытым или закрытым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. Открытое акционерное обществ</w:t>
      </w:r>
      <w:proofErr w:type="gramStart"/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о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ОАО) вправе проводить открытую подписку на выпускаемые им акции и осуществлять свободную их продажу. ОАО вправе проводить закрытую подписку на выпускаемые им акции. Число акционеров ОАО не ограничено. Минимальный уставный капитал ОАО должен составлять не менее 100000 руб.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Закрытое акционерное общество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(ЗАО) распределяет акции только среди его учредителей или иного, заранее определенного круга лиц. Такое общество не вправе проводить открытую подписку на выпускаемые им акции. Число акционеров ЗАО не должно превышать 50. В случае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если число акционеров превысит этот предел, ЗАО должно в течение одного года преобразоваться в ОАО. Если число его акционеров не уменьшится до установленного предела, ЗАО подлежит ликвидации в судебном порядке. Минимальный уставный капитал ЗАО должен составлять не менее 10000 руб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..</w:t>
      </w:r>
      <w:proofErr w:type="gramEnd"/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В соответствии с законом выделяются следующие органы управления АО: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общее собрание акционеров;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совет директоров;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единоличный исполнительный орган (генеральный директор, директор);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коллегиальный исполнительный орган (правление, дирекция);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Ревизионная комиссия.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Высшим органом управления АО является общее собрание акционеров, которое проводится ежегодно.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 форме акционерных обществ (открытых и закрытых) зарегистрировано большинство отечественных фармацевтических предприятий-производителей и дистрибьюторов.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Унитарное предприятие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Коммерческая организация, не наделенная правом собственности на закрепленное за ней собственником имущество, называется унитарным предприятием. Имущество унитарного предприятия является неделимым и не может быть распределено по вкладам (долям), в том числе между его работниками.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Аптеки РФ, находящиеся в государственной или муниципальной собственности зарегистрированы в большинстве случаев как государственные и муниципальные унитарные предприятия (ГУП и МУП).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управления. Это главное отличие унитарных предприятий от хозяйственных обществ, которым имущество принадлежит на праве собственности.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Унитарное предприятие, основанное на праве хозяйственного ведения, создается по решению уполномоченного на то государственного органа местного самоуправления. Унитарное предприятие отвечает по своим 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обязательствам всем принадлежащим ему имуществом и не несет ответственности по обязательствам собственника его имущества.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Производственный кооператив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– это добровольное объединение граждан для совместной производственной или иной хозяйственной деятельности (производство, переработка, сбыт продукции, торговля и др.). Объединение основано на личном трудовом участии и объединении его участниками имущественных паевых взносов.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Коммерческие организации в целях координации их предпринимательской деятельности, а также предоставления и защиты общих имущественных интересов могут по договору между собой создавать объединения в форме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ассоциаций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или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союзов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являющихся </w:t>
      </w:r>
      <w:r w:rsidRPr="00921324">
        <w:rPr>
          <w:rFonts w:ascii="Times New Roman" w:eastAsia="Times New Roman" w:hAnsi="Times New Roman" w:cs="Times New Roman"/>
          <w:b/>
          <w:bCs/>
          <w:color w:val="302030"/>
          <w:sz w:val="28"/>
          <w:szCs w:val="28"/>
          <w:lang w:eastAsia="ru-RU"/>
        </w:rPr>
        <w:t>некоммерческими организациями</w: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Так, в 1993 году была создана Фармацевтическая ассоциация, в состав которой вошли дистрибьюторы и производители медицинской продукции. Затем появились и другие ассоциации.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Если по решению участников на ассоциацию (союз) возлагается ведение предпринимательской деятельности, такая ассоциация преобразуется в хозяйственное общество или товарищество.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КЛАССИФИКАЦИЯ АПТЕК ПО ЭКОНОМИЧЕСКИМ ПРИЗНАКАМ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noProof/>
          <w:color w:val="30203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E8AE6F" wp14:editId="30789218">
                <wp:extent cx="308610" cy="308610"/>
                <wp:effectExtent l="0" t="0" r="0" b="0"/>
                <wp:docPr id="2" name="Прямоугольник 2" descr="http://mybiblioteka.su/mybiblru/baza1/112063137851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mybiblioteka.su/mybiblru/baza1/112063137851.files/image001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/pRF/EQMAABY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  <w:r w:rsidRPr="00921324">
        <w:rPr>
          <w:rFonts w:ascii="Times New Roman" w:eastAsia="Times New Roman" w:hAnsi="Times New Roman" w:cs="Times New Roman"/>
          <w:noProof/>
          <w:color w:val="30203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897E49" wp14:editId="61BE68A5">
                <wp:extent cx="308610" cy="308610"/>
                <wp:effectExtent l="0" t="0" r="0" b="0"/>
                <wp:docPr id="1" name="Прямоугольник 1" descr="http://mybiblioteka.su/mybiblru/baza1/112063137851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mybiblioteka.su/mybiblru/baza1/112063137851.files/image002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99zR8Q8DAAAWBgAADgAAAAAAAAAAAAAAAAAuAgAAZHJzL2Uyb0Rv&#10;Yy54bWxQSwECLQAUAAYACAAAACEAmPZsD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Аптека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Аптека, хозяйствующая Аптека, хозяйствующая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на принципах </w:t>
      </w: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рыночной</w:t>
      </w:r>
      <w:proofErr w:type="gramEnd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за счет средств,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gramStart"/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экономики выделяемых из бюджетов</w:t>
      </w:r>
      <w:proofErr w:type="gramEnd"/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различного уровня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ОСНОВНЫЕ ПРИНЦИПЫ ХОЗЯЙСТВОВАНИЯ АПТЕЧНЫХ ОРГАНИЗАЦИЙ В УСЛОВИЯХ РЫНКА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1. Свобода выбора видов и форм хозяйствования.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 Самостоятельность.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Самоокупаемость.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 Ценообразование, обеспечивающее самоокупаемость.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 Договорные отношения и конкуренция.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6. Экономическая ответственность.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7. Самофинансирование.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8. Государственное регулирование.</w:t>
      </w:r>
    </w:p>
    <w:p w:rsidR="00921324" w:rsidRPr="00921324" w:rsidRDefault="00921324" w:rsidP="00921324">
      <w:pPr>
        <w:shd w:val="clear" w:color="auto" w:fill="F6E3C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921324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921324" w:rsidRPr="00921324" w:rsidRDefault="00921324" w:rsidP="00921324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D671E" w:rsidRPr="00921324" w:rsidRDefault="002D671E" w:rsidP="00921324">
      <w:pPr>
        <w:tabs>
          <w:tab w:val="left" w:pos="28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71E" w:rsidRPr="0092132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B9" w:rsidRDefault="00AF2DB9" w:rsidP="00400CF8">
      <w:pPr>
        <w:spacing w:after="0" w:line="240" w:lineRule="auto"/>
      </w:pPr>
      <w:r>
        <w:separator/>
      </w:r>
    </w:p>
  </w:endnote>
  <w:endnote w:type="continuationSeparator" w:id="0">
    <w:p w:rsidR="00AF2DB9" w:rsidRDefault="00AF2DB9" w:rsidP="0040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9209"/>
      <w:docPartObj>
        <w:docPartGallery w:val="Page Numbers (Bottom of Page)"/>
        <w:docPartUnique/>
      </w:docPartObj>
    </w:sdtPr>
    <w:sdtEndPr/>
    <w:sdtContent>
      <w:p w:rsidR="00921324" w:rsidRDefault="00921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96">
          <w:rPr>
            <w:noProof/>
          </w:rPr>
          <w:t>5</w:t>
        </w:r>
        <w:r>
          <w:fldChar w:fldCharType="end"/>
        </w:r>
      </w:p>
    </w:sdtContent>
  </w:sdt>
  <w:p w:rsidR="00921324" w:rsidRDefault="0092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B9" w:rsidRDefault="00AF2DB9" w:rsidP="00400CF8">
      <w:pPr>
        <w:spacing w:after="0" w:line="240" w:lineRule="auto"/>
      </w:pPr>
      <w:r>
        <w:separator/>
      </w:r>
    </w:p>
  </w:footnote>
  <w:footnote w:type="continuationSeparator" w:id="0">
    <w:p w:rsidR="00AF2DB9" w:rsidRDefault="00AF2DB9" w:rsidP="0040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0638"/>
      <w:docPartObj>
        <w:docPartGallery w:val="Page Numbers (Top of Page)"/>
        <w:docPartUnique/>
      </w:docPartObj>
    </w:sdtPr>
    <w:sdtEndPr/>
    <w:sdtContent>
      <w:p w:rsidR="00C46D2F" w:rsidRDefault="00C46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796">
          <w:rPr>
            <w:noProof/>
          </w:rPr>
          <w:t>5</w:t>
        </w:r>
        <w:r>
          <w:fldChar w:fldCharType="end"/>
        </w:r>
      </w:p>
    </w:sdtContent>
  </w:sdt>
  <w:p w:rsidR="00C46D2F" w:rsidRDefault="00C46D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679E"/>
    <w:multiLevelType w:val="hybridMultilevel"/>
    <w:tmpl w:val="DF02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07"/>
    <w:rsid w:val="00147F43"/>
    <w:rsid w:val="00160796"/>
    <w:rsid w:val="002366C5"/>
    <w:rsid w:val="002D671E"/>
    <w:rsid w:val="00400CF8"/>
    <w:rsid w:val="00732FE3"/>
    <w:rsid w:val="00921324"/>
    <w:rsid w:val="00AF2DB9"/>
    <w:rsid w:val="00C21F07"/>
    <w:rsid w:val="00C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CF8"/>
  </w:style>
  <w:style w:type="paragraph" w:styleId="a5">
    <w:name w:val="footer"/>
    <w:basedOn w:val="a"/>
    <w:link w:val="a6"/>
    <w:uiPriority w:val="99"/>
    <w:unhideWhenUsed/>
    <w:rsid w:val="004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CF8"/>
  </w:style>
  <w:style w:type="paragraph" w:styleId="a7">
    <w:name w:val="Normal (Web)"/>
    <w:basedOn w:val="a"/>
    <w:uiPriority w:val="99"/>
    <w:unhideWhenUsed/>
    <w:rsid w:val="0040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0CF8"/>
    <w:rPr>
      <w:b/>
      <w:bCs/>
    </w:rPr>
  </w:style>
  <w:style w:type="paragraph" w:styleId="a9">
    <w:name w:val="List Paragraph"/>
    <w:basedOn w:val="a"/>
    <w:uiPriority w:val="34"/>
    <w:qFormat/>
    <w:rsid w:val="0040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CF8"/>
  </w:style>
  <w:style w:type="paragraph" w:styleId="a5">
    <w:name w:val="footer"/>
    <w:basedOn w:val="a"/>
    <w:link w:val="a6"/>
    <w:uiPriority w:val="99"/>
    <w:unhideWhenUsed/>
    <w:rsid w:val="0040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CF8"/>
  </w:style>
  <w:style w:type="paragraph" w:styleId="a7">
    <w:name w:val="Normal (Web)"/>
    <w:basedOn w:val="a"/>
    <w:uiPriority w:val="99"/>
    <w:unhideWhenUsed/>
    <w:rsid w:val="0040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0CF8"/>
    <w:rPr>
      <w:b/>
      <w:bCs/>
    </w:rPr>
  </w:style>
  <w:style w:type="paragraph" w:styleId="a9">
    <w:name w:val="List Paragraph"/>
    <w:basedOn w:val="a"/>
    <w:uiPriority w:val="34"/>
    <w:qFormat/>
    <w:rsid w:val="0040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4</cp:revision>
  <dcterms:created xsi:type="dcterms:W3CDTF">2018-10-08T19:26:00Z</dcterms:created>
  <dcterms:modified xsi:type="dcterms:W3CDTF">2018-10-10T11:03:00Z</dcterms:modified>
</cp:coreProperties>
</file>